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36" w:rsidRPr="003C7455" w:rsidRDefault="00080036" w:rsidP="00080036">
      <w:pPr>
        <w:spacing w:line="276" w:lineRule="auto"/>
        <w:jc w:val="center"/>
        <w:rPr>
          <w:rFonts w:ascii="Arial" w:eastAsia="MS Mincho" w:hAnsi="Arial" w:cs="Arial"/>
          <w:b/>
          <w:u w:val="single"/>
          <w:lang w:val="es-ES_tradnl" w:eastAsia="es-ES"/>
        </w:rPr>
      </w:pPr>
      <w:r w:rsidRPr="003C7455">
        <w:rPr>
          <w:rFonts w:ascii="Arial" w:eastAsia="MS Mincho" w:hAnsi="Arial" w:cs="Arial"/>
          <w:b/>
          <w:u w:val="single"/>
          <w:lang w:val="es-ES_tradnl" w:eastAsia="es-ES"/>
        </w:rPr>
        <w:t>ACTA</w:t>
      </w:r>
    </w:p>
    <w:p w:rsidR="00080036" w:rsidRPr="003C7455" w:rsidRDefault="00080036" w:rsidP="00080036">
      <w:pPr>
        <w:spacing w:line="276" w:lineRule="auto"/>
        <w:jc w:val="center"/>
        <w:rPr>
          <w:rFonts w:ascii="Arial" w:eastAsia="MS Mincho" w:hAnsi="Arial" w:cs="Arial"/>
          <w:b/>
          <w:u w:val="single"/>
          <w:lang w:val="es-ES_tradnl" w:eastAsia="es-ES"/>
        </w:rPr>
      </w:pPr>
      <w:r>
        <w:rPr>
          <w:rFonts w:ascii="Arial" w:eastAsia="MS Mincho" w:hAnsi="Arial" w:cs="Arial"/>
          <w:b/>
          <w:u w:val="single"/>
          <w:lang w:val="es-ES_tradnl" w:eastAsia="es-ES"/>
        </w:rPr>
        <w:t xml:space="preserve">SESIÓN </w:t>
      </w:r>
      <w:r w:rsidRPr="003C7455">
        <w:rPr>
          <w:rFonts w:ascii="Arial" w:eastAsia="MS Mincho" w:hAnsi="Arial" w:cs="Arial"/>
          <w:b/>
          <w:u w:val="single"/>
          <w:lang w:val="es-ES_tradnl" w:eastAsia="es-ES"/>
        </w:rPr>
        <w:t>ORDINARIA DE DIRECTORIO</w:t>
      </w:r>
    </w:p>
    <w:p w:rsidR="00080036" w:rsidRPr="003C7455" w:rsidRDefault="00080036" w:rsidP="00080036">
      <w:pPr>
        <w:spacing w:line="276" w:lineRule="auto"/>
        <w:jc w:val="center"/>
        <w:rPr>
          <w:rFonts w:ascii="Arial" w:eastAsia="MS Mincho" w:hAnsi="Arial" w:cs="Arial"/>
          <w:lang w:val="es-ES_tradnl" w:eastAsia="es-ES"/>
        </w:rPr>
      </w:pPr>
      <w:r w:rsidRPr="003C7455">
        <w:rPr>
          <w:rFonts w:ascii="Arial" w:eastAsia="MS Mincho" w:hAnsi="Arial" w:cs="Arial"/>
          <w:b/>
          <w:u w:val="single"/>
          <w:lang w:val="es-ES_tradnl" w:eastAsia="es-ES"/>
        </w:rPr>
        <w:t>CAPÍTULO CHILENO DE TRANSPARENCIA INTERNACIONAL</w:t>
      </w:r>
    </w:p>
    <w:p w:rsidR="00080036" w:rsidRPr="003C7455" w:rsidRDefault="00080036" w:rsidP="00080036">
      <w:pPr>
        <w:spacing w:line="276" w:lineRule="auto"/>
        <w:jc w:val="both"/>
        <w:rPr>
          <w:rFonts w:ascii="Arial" w:eastAsia="MS Mincho" w:hAnsi="Arial" w:cs="Arial"/>
          <w:lang w:val="es-ES_tradnl" w:eastAsia="es-ES"/>
        </w:rPr>
      </w:pPr>
    </w:p>
    <w:p w:rsidR="00080036" w:rsidRPr="003C7455" w:rsidRDefault="001F5646" w:rsidP="00080036">
      <w:pPr>
        <w:spacing w:line="276" w:lineRule="auto"/>
        <w:jc w:val="both"/>
        <w:rPr>
          <w:rFonts w:ascii="Arial" w:eastAsia="MS Mincho" w:hAnsi="Arial" w:cs="Arial"/>
          <w:lang w:val="es-ES_tradnl" w:eastAsia="es-ES"/>
        </w:rPr>
      </w:pPr>
      <w:r>
        <w:rPr>
          <w:rFonts w:ascii="Arial" w:eastAsia="MS Mincho" w:hAnsi="Arial" w:cs="Arial"/>
          <w:lang w:val="es-ES_tradnl" w:eastAsia="es-ES"/>
        </w:rPr>
        <w:t>En Santiago de Chile, a 25</w:t>
      </w:r>
      <w:r w:rsidR="00080036">
        <w:rPr>
          <w:rFonts w:ascii="Arial" w:eastAsia="MS Mincho" w:hAnsi="Arial" w:cs="Arial"/>
          <w:lang w:val="es-ES_tradnl" w:eastAsia="es-ES"/>
        </w:rPr>
        <w:t xml:space="preserve"> de </w:t>
      </w:r>
      <w:r>
        <w:rPr>
          <w:rFonts w:ascii="Arial" w:eastAsia="MS Mincho" w:hAnsi="Arial" w:cs="Arial"/>
          <w:lang w:val="es-ES_tradnl" w:eastAsia="es-ES"/>
        </w:rPr>
        <w:t>mayo</w:t>
      </w:r>
      <w:r w:rsidR="00080036" w:rsidRPr="003C7455">
        <w:rPr>
          <w:rFonts w:ascii="Arial" w:eastAsia="MS Mincho" w:hAnsi="Arial" w:cs="Arial"/>
          <w:lang w:val="es-ES_tradnl" w:eastAsia="es-ES"/>
        </w:rPr>
        <w:t xml:space="preserve"> de 201</w:t>
      </w:r>
      <w:r w:rsidR="00080036">
        <w:rPr>
          <w:rFonts w:ascii="Arial" w:eastAsia="MS Mincho" w:hAnsi="Arial" w:cs="Arial"/>
          <w:lang w:val="es-ES_tradnl" w:eastAsia="es-ES"/>
        </w:rPr>
        <w:t>5, siendo las 17</w:t>
      </w:r>
      <w:r w:rsidR="00080036" w:rsidRPr="003C7455">
        <w:rPr>
          <w:rFonts w:ascii="Arial" w:eastAsia="MS Mincho" w:hAnsi="Arial" w:cs="Arial"/>
          <w:lang w:val="es-ES_tradnl" w:eastAsia="es-ES"/>
        </w:rPr>
        <w:t>:</w:t>
      </w:r>
      <w:r w:rsidR="00223463">
        <w:rPr>
          <w:rFonts w:ascii="Arial" w:eastAsia="MS Mincho" w:hAnsi="Arial" w:cs="Arial"/>
          <w:lang w:val="es-ES_tradnl" w:eastAsia="es-ES"/>
        </w:rPr>
        <w:t>42</w:t>
      </w:r>
      <w:r w:rsidR="00080036" w:rsidRPr="003C7455">
        <w:rPr>
          <w:rFonts w:ascii="Arial" w:eastAsia="MS Mincho" w:hAnsi="Arial" w:cs="Arial"/>
          <w:lang w:val="es-ES_tradnl" w:eastAsia="es-ES"/>
        </w:rPr>
        <w:t xml:space="preserve"> horas, en Av</w:t>
      </w:r>
      <w:r w:rsidR="00080036">
        <w:rPr>
          <w:rFonts w:ascii="Arial" w:eastAsia="MS Mincho" w:hAnsi="Arial" w:cs="Arial"/>
          <w:lang w:val="es-ES_tradnl" w:eastAsia="es-ES"/>
        </w:rPr>
        <w:t xml:space="preserve">. </w:t>
      </w:r>
      <w:proofErr w:type="spellStart"/>
      <w:r w:rsidR="00080036">
        <w:rPr>
          <w:rFonts w:ascii="Arial" w:eastAsia="MS Mincho" w:hAnsi="Arial" w:cs="Arial"/>
          <w:lang w:val="es-ES_tradnl" w:eastAsia="es-ES"/>
        </w:rPr>
        <w:t>Dag</w:t>
      </w:r>
      <w:proofErr w:type="spellEnd"/>
      <w:r w:rsidR="00080036">
        <w:rPr>
          <w:rFonts w:ascii="Arial" w:eastAsia="MS Mincho" w:hAnsi="Arial" w:cs="Arial"/>
          <w:lang w:val="es-ES_tradnl" w:eastAsia="es-ES"/>
        </w:rPr>
        <w:t xml:space="preserve">  </w:t>
      </w:r>
      <w:proofErr w:type="spellStart"/>
      <w:r w:rsidR="00080036">
        <w:rPr>
          <w:rFonts w:ascii="Arial" w:eastAsia="MS Mincho" w:hAnsi="Arial" w:cs="Arial"/>
          <w:lang w:val="es-ES_tradnl" w:eastAsia="es-ES"/>
        </w:rPr>
        <w:t>Haammarskjöld</w:t>
      </w:r>
      <w:proofErr w:type="spellEnd"/>
      <w:r w:rsidR="00080036">
        <w:rPr>
          <w:rFonts w:ascii="Arial" w:eastAsia="MS Mincho" w:hAnsi="Arial" w:cs="Arial"/>
          <w:lang w:val="es-ES_tradnl" w:eastAsia="es-ES"/>
        </w:rPr>
        <w:t xml:space="preserve"> 3269</w:t>
      </w:r>
      <w:r w:rsidR="00080036">
        <w:rPr>
          <w:rFonts w:ascii="Arial" w:eastAsia="MS Mincho" w:hAnsi="Arial" w:cs="Arial"/>
          <w:lang w:eastAsia="es-ES"/>
        </w:rPr>
        <w:t>, Comuna de Vitacura</w:t>
      </w:r>
      <w:r w:rsidR="00080036" w:rsidRPr="003C7455">
        <w:rPr>
          <w:rFonts w:ascii="Arial" w:eastAsia="MS Mincho" w:hAnsi="Arial" w:cs="Arial"/>
          <w:lang w:val="es-ES_tradnl" w:eastAsia="es-ES"/>
        </w:rPr>
        <w:t xml:space="preserve">, se celebra la siguiente Sesión Ordinaria del Directorio de Chile Transparente, Capítulo Chileno de Transparencia Internacional: </w:t>
      </w:r>
    </w:p>
    <w:p w:rsidR="00080036" w:rsidRPr="003C7455" w:rsidRDefault="00080036" w:rsidP="00080036">
      <w:pPr>
        <w:spacing w:line="276" w:lineRule="auto"/>
        <w:jc w:val="both"/>
        <w:rPr>
          <w:rFonts w:ascii="Arial" w:eastAsia="MS Mincho" w:hAnsi="Arial" w:cs="Arial"/>
          <w:lang w:val="es-ES_tradnl" w:eastAsia="es-ES"/>
        </w:rPr>
      </w:pPr>
    </w:p>
    <w:p w:rsidR="00080036" w:rsidRPr="003C7455" w:rsidRDefault="00080036" w:rsidP="00080036">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ASISTENTES</w:t>
      </w: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Se encuentran presentes los siguientes directores: </w:t>
      </w:r>
    </w:p>
    <w:p w:rsidR="00080036" w:rsidRPr="00537698" w:rsidRDefault="00080036" w:rsidP="00080036">
      <w:pPr>
        <w:numPr>
          <w:ilvl w:val="0"/>
          <w:numId w:val="1"/>
        </w:numPr>
        <w:spacing w:line="276" w:lineRule="auto"/>
        <w:contextualSpacing/>
        <w:jc w:val="both"/>
        <w:rPr>
          <w:rFonts w:ascii="Arial" w:eastAsia="MS Mincho" w:hAnsi="Arial" w:cs="Arial"/>
          <w:lang w:val="es-ES_tradnl" w:eastAsia="es-ES"/>
        </w:rPr>
      </w:pPr>
      <w:r w:rsidRPr="00537698">
        <w:rPr>
          <w:rFonts w:ascii="Arial" w:eastAsia="MS Mincho" w:hAnsi="Arial" w:cs="Arial"/>
          <w:lang w:val="es-ES_tradnl" w:eastAsia="es-ES"/>
        </w:rPr>
        <w:t>Sr. José Antonio Viera-Gallo, quien preside.</w:t>
      </w:r>
    </w:p>
    <w:p w:rsidR="00080036" w:rsidRPr="00537698" w:rsidRDefault="00080036" w:rsidP="00223463">
      <w:pPr>
        <w:numPr>
          <w:ilvl w:val="0"/>
          <w:numId w:val="1"/>
        </w:numPr>
        <w:spacing w:line="276" w:lineRule="auto"/>
        <w:contextualSpacing/>
        <w:jc w:val="both"/>
        <w:rPr>
          <w:rFonts w:ascii="Arial" w:eastAsia="MS Mincho" w:hAnsi="Arial" w:cs="Arial"/>
          <w:lang w:val="es-ES_tradnl" w:eastAsia="es-ES"/>
        </w:rPr>
      </w:pPr>
      <w:r w:rsidRPr="00537698">
        <w:rPr>
          <w:rFonts w:ascii="Arial" w:eastAsia="MS Mincho" w:hAnsi="Arial" w:cs="Arial"/>
          <w:lang w:val="es-ES_tradnl" w:eastAsia="es-ES"/>
        </w:rPr>
        <w:t>Sr. Alberto Etchegaray.</w:t>
      </w:r>
    </w:p>
    <w:p w:rsidR="00080036" w:rsidRPr="00537698" w:rsidRDefault="00080036" w:rsidP="00080036">
      <w:pPr>
        <w:numPr>
          <w:ilvl w:val="0"/>
          <w:numId w:val="1"/>
        </w:numPr>
        <w:spacing w:line="276" w:lineRule="auto"/>
        <w:contextualSpacing/>
        <w:jc w:val="both"/>
        <w:rPr>
          <w:rFonts w:ascii="Arial" w:eastAsia="MS Mincho" w:hAnsi="Arial" w:cs="Arial"/>
          <w:lang w:val="es-ES_tradnl" w:eastAsia="es-ES"/>
        </w:rPr>
      </w:pPr>
      <w:r w:rsidRPr="00537698">
        <w:rPr>
          <w:rFonts w:ascii="Arial" w:eastAsia="MS Mincho" w:hAnsi="Arial" w:cs="Arial"/>
          <w:lang w:val="es-ES_tradnl" w:eastAsia="es-ES"/>
        </w:rPr>
        <w:t xml:space="preserve">Sra. Francisca Valdés </w:t>
      </w:r>
      <w:proofErr w:type="spellStart"/>
      <w:r w:rsidRPr="00537698">
        <w:rPr>
          <w:rFonts w:ascii="Arial" w:eastAsia="MS Mincho" w:hAnsi="Arial" w:cs="Arial"/>
          <w:lang w:val="es-ES_tradnl" w:eastAsia="es-ES"/>
        </w:rPr>
        <w:t>Vigil</w:t>
      </w:r>
      <w:proofErr w:type="spellEnd"/>
      <w:r w:rsidRPr="00537698">
        <w:rPr>
          <w:rFonts w:ascii="Arial" w:eastAsia="MS Mincho" w:hAnsi="Arial" w:cs="Arial"/>
          <w:lang w:val="es-ES_tradnl" w:eastAsia="es-ES"/>
        </w:rPr>
        <w:t>.</w:t>
      </w:r>
    </w:p>
    <w:p w:rsidR="00080036" w:rsidRPr="00537698" w:rsidRDefault="00080036" w:rsidP="00080036">
      <w:pPr>
        <w:numPr>
          <w:ilvl w:val="0"/>
          <w:numId w:val="1"/>
        </w:numPr>
        <w:spacing w:line="276" w:lineRule="auto"/>
        <w:contextualSpacing/>
        <w:jc w:val="both"/>
        <w:rPr>
          <w:rFonts w:ascii="Arial" w:eastAsia="MS Mincho" w:hAnsi="Arial" w:cs="Arial"/>
          <w:lang w:val="es-ES_tradnl" w:eastAsia="es-ES"/>
        </w:rPr>
      </w:pPr>
      <w:r w:rsidRPr="00537698">
        <w:rPr>
          <w:rFonts w:ascii="Arial" w:eastAsia="MS Mincho" w:hAnsi="Arial" w:cs="Arial"/>
          <w:lang w:val="es-ES_tradnl" w:eastAsia="es-ES"/>
        </w:rPr>
        <w:t xml:space="preserve">Sr. Gonzalo </w:t>
      </w:r>
      <w:proofErr w:type="spellStart"/>
      <w:r w:rsidRPr="00537698">
        <w:rPr>
          <w:rFonts w:ascii="Arial" w:eastAsia="MS Mincho" w:hAnsi="Arial" w:cs="Arial"/>
          <w:lang w:val="es-ES_tradnl" w:eastAsia="es-ES"/>
        </w:rPr>
        <w:t>Deleveau</w:t>
      </w:r>
      <w:proofErr w:type="spellEnd"/>
      <w:r w:rsidRPr="00537698">
        <w:rPr>
          <w:rFonts w:ascii="Arial" w:eastAsia="MS Mincho" w:hAnsi="Arial" w:cs="Arial"/>
          <w:lang w:val="es-ES_tradnl" w:eastAsia="es-ES"/>
        </w:rPr>
        <w:t xml:space="preserve"> </w:t>
      </w:r>
      <w:proofErr w:type="spellStart"/>
      <w:r w:rsidRPr="00537698">
        <w:rPr>
          <w:rFonts w:ascii="Arial" w:eastAsia="MS Mincho" w:hAnsi="Arial" w:cs="Arial"/>
          <w:lang w:val="es-ES_tradnl" w:eastAsia="es-ES"/>
        </w:rPr>
        <w:t>Swett</w:t>
      </w:r>
      <w:proofErr w:type="spellEnd"/>
      <w:r w:rsidRPr="00537698">
        <w:rPr>
          <w:rFonts w:ascii="Arial" w:eastAsia="MS Mincho" w:hAnsi="Arial" w:cs="Arial"/>
          <w:lang w:val="es-ES_tradnl" w:eastAsia="es-ES"/>
        </w:rPr>
        <w:t xml:space="preserve">. </w:t>
      </w:r>
    </w:p>
    <w:p w:rsidR="00080036" w:rsidRPr="00537698" w:rsidRDefault="00BF23F8" w:rsidP="00080036">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Juan Carlos </w:t>
      </w:r>
      <w:proofErr w:type="spellStart"/>
      <w:r>
        <w:rPr>
          <w:rFonts w:ascii="Arial" w:eastAsia="MS Mincho" w:hAnsi="Arial" w:cs="Arial"/>
          <w:lang w:val="es-ES_tradnl" w:eastAsia="es-ES"/>
        </w:rPr>
        <w:t>Dé</w:t>
      </w:r>
      <w:r w:rsidR="00080036" w:rsidRPr="00537698">
        <w:rPr>
          <w:rFonts w:ascii="Arial" w:eastAsia="MS Mincho" w:hAnsi="Arial" w:cs="Arial"/>
          <w:lang w:val="es-ES_tradnl" w:eastAsia="es-ES"/>
        </w:rPr>
        <w:t>lano</w:t>
      </w:r>
      <w:proofErr w:type="spellEnd"/>
      <w:r w:rsidR="00080036" w:rsidRPr="00537698">
        <w:rPr>
          <w:rFonts w:ascii="Arial" w:eastAsia="MS Mincho" w:hAnsi="Arial" w:cs="Arial"/>
          <w:lang w:val="es-ES_tradnl" w:eastAsia="es-ES"/>
        </w:rPr>
        <w:t>.</w:t>
      </w:r>
    </w:p>
    <w:p w:rsidR="00080036" w:rsidRPr="003C7455" w:rsidRDefault="00080036" w:rsidP="00080036">
      <w:pPr>
        <w:numPr>
          <w:ilvl w:val="0"/>
          <w:numId w:val="1"/>
        </w:numPr>
        <w:spacing w:line="276" w:lineRule="auto"/>
        <w:contextualSpacing/>
        <w:jc w:val="both"/>
        <w:rPr>
          <w:rFonts w:ascii="Arial" w:eastAsia="MS Mincho" w:hAnsi="Arial" w:cs="Arial"/>
          <w:lang w:val="es-ES_tradnl" w:eastAsia="es-ES"/>
        </w:rPr>
      </w:pPr>
      <w:r w:rsidRPr="00537698">
        <w:rPr>
          <w:rFonts w:ascii="Arial" w:eastAsia="MS Mincho" w:hAnsi="Arial" w:cs="Arial"/>
          <w:lang w:val="es-ES_tradnl" w:eastAsia="es-ES"/>
        </w:rPr>
        <w:t>Sr. Marco</w:t>
      </w:r>
      <w:r>
        <w:rPr>
          <w:rFonts w:ascii="Arial" w:eastAsia="MS Mincho" w:hAnsi="Arial" w:cs="Arial"/>
          <w:lang w:val="es-ES_tradnl" w:eastAsia="es-ES"/>
        </w:rPr>
        <w:t xml:space="preserve"> Lima.</w:t>
      </w:r>
    </w:p>
    <w:p w:rsidR="00080036" w:rsidRDefault="00080036" w:rsidP="00080036">
      <w:pPr>
        <w:spacing w:line="276" w:lineRule="auto"/>
        <w:jc w:val="both"/>
        <w:rPr>
          <w:rFonts w:ascii="Arial" w:eastAsia="MS Mincho" w:hAnsi="Arial" w:cs="Arial"/>
          <w:lang w:val="es-ES_tradnl" w:eastAsia="es-ES"/>
        </w:rPr>
      </w:pP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Asisten también, el Director </w:t>
      </w:r>
      <w:r w:rsidR="001F5646">
        <w:rPr>
          <w:rFonts w:ascii="Arial" w:eastAsia="MS Mincho" w:hAnsi="Arial" w:cs="Arial"/>
          <w:lang w:val="es-ES_tradnl" w:eastAsia="es-ES"/>
        </w:rPr>
        <w:t>Ejecutivo</w:t>
      </w:r>
      <w:r w:rsidRPr="003C7455">
        <w:rPr>
          <w:rFonts w:ascii="Arial" w:eastAsia="MS Mincho" w:hAnsi="Arial" w:cs="Arial"/>
          <w:lang w:val="es-ES_tradnl" w:eastAsia="es-ES"/>
        </w:rPr>
        <w:t xml:space="preserve">, Sr. </w:t>
      </w:r>
      <w:r w:rsidR="001F5646">
        <w:rPr>
          <w:rFonts w:ascii="Arial" w:eastAsia="MS Mincho" w:hAnsi="Arial" w:cs="Arial"/>
          <w:lang w:val="es-ES_tradnl" w:eastAsia="es-ES"/>
        </w:rPr>
        <w:t xml:space="preserve">Alberto Precht </w:t>
      </w:r>
      <w:proofErr w:type="spellStart"/>
      <w:r w:rsidR="001F5646">
        <w:rPr>
          <w:rFonts w:ascii="Arial" w:eastAsia="MS Mincho" w:hAnsi="Arial" w:cs="Arial"/>
          <w:lang w:val="es-ES_tradnl" w:eastAsia="es-ES"/>
        </w:rPr>
        <w:t>Rorris</w:t>
      </w:r>
      <w:proofErr w:type="spellEnd"/>
      <w:r w:rsidRPr="003C7455">
        <w:rPr>
          <w:rFonts w:ascii="Arial" w:eastAsia="MS Mincho" w:hAnsi="Arial" w:cs="Arial"/>
          <w:lang w:val="es-ES_tradnl" w:eastAsia="es-ES"/>
        </w:rPr>
        <w:t xml:space="preserve"> y </w:t>
      </w:r>
      <w:r>
        <w:rPr>
          <w:rFonts w:ascii="Arial" w:eastAsia="MS Mincho" w:hAnsi="Arial" w:cs="Arial"/>
          <w:lang w:val="es-ES_tradnl" w:eastAsia="es-ES"/>
        </w:rPr>
        <w:t>el Investigador</w:t>
      </w:r>
      <w:r w:rsidRPr="003C7455">
        <w:rPr>
          <w:rFonts w:ascii="Arial" w:eastAsia="MS Mincho" w:hAnsi="Arial" w:cs="Arial"/>
          <w:lang w:val="es-ES_tradnl" w:eastAsia="es-ES"/>
        </w:rPr>
        <w:t xml:space="preserve">, Sr. </w:t>
      </w:r>
      <w:r>
        <w:rPr>
          <w:rFonts w:ascii="Arial" w:eastAsia="MS Mincho" w:hAnsi="Arial" w:cs="Arial"/>
          <w:lang w:val="es-ES_tradnl" w:eastAsia="es-ES"/>
        </w:rPr>
        <w:t>Michel Figueroa Mardones</w:t>
      </w:r>
      <w:r w:rsidRPr="003C7455">
        <w:rPr>
          <w:rFonts w:ascii="Arial" w:eastAsia="MS Mincho" w:hAnsi="Arial" w:cs="Arial"/>
          <w:lang w:val="es-ES_tradnl" w:eastAsia="es-ES"/>
        </w:rPr>
        <w:t>, quie</w:t>
      </w:r>
      <w:r>
        <w:rPr>
          <w:rFonts w:ascii="Arial" w:eastAsia="MS Mincho" w:hAnsi="Arial" w:cs="Arial"/>
          <w:lang w:val="es-ES_tradnl" w:eastAsia="es-ES"/>
        </w:rPr>
        <w:t>n obra como secretario</w:t>
      </w:r>
      <w:r w:rsidRPr="003C7455">
        <w:rPr>
          <w:rFonts w:ascii="Arial" w:eastAsia="MS Mincho" w:hAnsi="Arial" w:cs="Arial"/>
          <w:lang w:val="es-ES_tradnl" w:eastAsia="es-ES"/>
        </w:rPr>
        <w:t xml:space="preserve"> de actas.</w:t>
      </w: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ab/>
      </w:r>
    </w:p>
    <w:p w:rsidR="00080036" w:rsidRPr="003C7455" w:rsidRDefault="00080036" w:rsidP="00080036">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 xml:space="preserve">FORMALIDADES DE LA CONVOCATORIA </w:t>
      </w: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1.- La presente sesión se lleva a efecto en el lugar, fecha y hora señalada en la convocatoria.</w:t>
      </w: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2.- Se reúne el quórum legal, reglamentario y estatutario para que el Directorio pueda sesionar y adoptar acuerdos válidamente. </w:t>
      </w: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3.- Se deja constancia que la presente acta será firmada por todos los Directores presentes.  </w:t>
      </w:r>
    </w:p>
    <w:p w:rsidR="00080036" w:rsidRPr="003C7455" w:rsidRDefault="00080036" w:rsidP="00080036">
      <w:pPr>
        <w:spacing w:line="276" w:lineRule="auto"/>
        <w:jc w:val="both"/>
        <w:rPr>
          <w:rFonts w:ascii="Arial" w:eastAsia="MS Mincho" w:hAnsi="Arial" w:cs="Arial"/>
          <w:lang w:val="es-ES_tradnl" w:eastAsia="es-ES"/>
        </w:rPr>
      </w:pPr>
    </w:p>
    <w:p w:rsidR="00080036" w:rsidRPr="003C7455" w:rsidRDefault="00080036" w:rsidP="00080036">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TABLA</w:t>
      </w:r>
    </w:p>
    <w:p w:rsidR="00080036" w:rsidRPr="003C7455" w:rsidRDefault="00080036" w:rsidP="0008003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Las materias a tratar en la presente sesión, de conformidad a la convocatoria, serán las siguientes:</w:t>
      </w:r>
    </w:p>
    <w:p w:rsidR="00080036" w:rsidRPr="003C7455" w:rsidRDefault="00080036" w:rsidP="00080036">
      <w:pPr>
        <w:spacing w:line="276" w:lineRule="auto"/>
        <w:jc w:val="both"/>
        <w:rPr>
          <w:rFonts w:ascii="Arial" w:eastAsia="MS Mincho" w:hAnsi="Arial" w:cs="Arial"/>
          <w:lang w:val="es-ES_tradnl" w:eastAsia="es-ES"/>
        </w:rPr>
      </w:pPr>
    </w:p>
    <w:p w:rsidR="00080036" w:rsidRDefault="001F5646" w:rsidP="00080036">
      <w:pPr>
        <w:numPr>
          <w:ilvl w:val="0"/>
          <w:numId w:val="2"/>
        </w:numPr>
        <w:spacing w:line="276" w:lineRule="auto"/>
        <w:jc w:val="both"/>
        <w:rPr>
          <w:rFonts w:ascii="Arial" w:eastAsia="MS Mincho" w:hAnsi="Arial" w:cs="Arial"/>
          <w:lang w:eastAsia="es-ES"/>
        </w:rPr>
      </w:pPr>
      <w:r>
        <w:rPr>
          <w:rFonts w:ascii="Arial" w:eastAsia="MS Mincho" w:hAnsi="Arial" w:cs="Arial"/>
          <w:lang w:eastAsia="es-ES"/>
        </w:rPr>
        <w:t>Estado del Capítulo</w:t>
      </w:r>
      <w:r w:rsidR="00080036">
        <w:rPr>
          <w:rFonts w:ascii="Arial" w:eastAsia="MS Mincho" w:hAnsi="Arial" w:cs="Arial"/>
          <w:lang w:eastAsia="es-ES"/>
        </w:rPr>
        <w:t>.</w:t>
      </w:r>
    </w:p>
    <w:p w:rsidR="00080036" w:rsidRDefault="001F5646" w:rsidP="00080036">
      <w:pPr>
        <w:numPr>
          <w:ilvl w:val="0"/>
          <w:numId w:val="2"/>
        </w:numPr>
        <w:spacing w:line="276" w:lineRule="auto"/>
        <w:jc w:val="both"/>
        <w:rPr>
          <w:rFonts w:ascii="Arial" w:eastAsia="MS Mincho" w:hAnsi="Arial" w:cs="Arial"/>
          <w:lang w:eastAsia="es-ES"/>
        </w:rPr>
      </w:pPr>
      <w:r>
        <w:rPr>
          <w:rFonts w:ascii="Arial" w:eastAsia="MS Mincho" w:hAnsi="Arial" w:cs="Arial"/>
          <w:lang w:eastAsia="es-ES"/>
        </w:rPr>
        <w:t>Avance de Estrategia 2020 TI</w:t>
      </w:r>
      <w:r w:rsidR="00080036">
        <w:rPr>
          <w:rFonts w:ascii="Arial" w:eastAsia="MS Mincho" w:hAnsi="Arial" w:cs="Arial"/>
          <w:lang w:eastAsia="es-ES"/>
        </w:rPr>
        <w:t>.</w:t>
      </w:r>
    </w:p>
    <w:p w:rsidR="00080036" w:rsidRDefault="001F5646" w:rsidP="00080036">
      <w:pPr>
        <w:numPr>
          <w:ilvl w:val="0"/>
          <w:numId w:val="2"/>
        </w:numPr>
        <w:spacing w:line="276" w:lineRule="auto"/>
        <w:jc w:val="both"/>
        <w:rPr>
          <w:rFonts w:ascii="Arial" w:eastAsia="MS Mincho" w:hAnsi="Arial" w:cs="Arial"/>
          <w:lang w:eastAsia="es-ES"/>
        </w:rPr>
      </w:pPr>
      <w:r>
        <w:rPr>
          <w:rFonts w:ascii="Arial" w:eastAsia="MS Mincho" w:hAnsi="Arial" w:cs="Arial"/>
          <w:lang w:eastAsia="es-ES"/>
        </w:rPr>
        <w:t>Presentación sobre agenda de transparencia presnetada por el ejecutivo y avance de proyectos en el parlamento</w:t>
      </w:r>
      <w:r w:rsidR="00080036">
        <w:rPr>
          <w:rFonts w:ascii="Arial" w:eastAsia="MS Mincho" w:hAnsi="Arial" w:cs="Arial"/>
          <w:lang w:eastAsia="es-ES"/>
        </w:rPr>
        <w:t>.</w:t>
      </w:r>
    </w:p>
    <w:p w:rsidR="00080036" w:rsidRPr="00C71313" w:rsidRDefault="00080036" w:rsidP="00080036">
      <w:pPr>
        <w:numPr>
          <w:ilvl w:val="0"/>
          <w:numId w:val="2"/>
        </w:numPr>
        <w:spacing w:line="276" w:lineRule="auto"/>
        <w:jc w:val="both"/>
        <w:rPr>
          <w:rFonts w:ascii="Arial" w:eastAsia="MS Mincho" w:hAnsi="Arial" w:cs="Arial"/>
          <w:lang w:eastAsia="es-ES"/>
        </w:rPr>
      </w:pPr>
      <w:r w:rsidRPr="00C71313">
        <w:rPr>
          <w:rFonts w:ascii="Arial" w:eastAsia="MS Mincho" w:hAnsi="Arial" w:cs="Arial"/>
          <w:lang w:eastAsia="es-ES"/>
        </w:rPr>
        <w:t>Varios</w:t>
      </w:r>
      <w:r>
        <w:rPr>
          <w:rFonts w:ascii="Arial" w:eastAsia="MS Mincho" w:hAnsi="Arial" w:cs="Arial"/>
          <w:lang w:eastAsia="es-ES"/>
        </w:rPr>
        <w:t>.</w:t>
      </w:r>
    </w:p>
    <w:p w:rsidR="00080036" w:rsidRDefault="00080036" w:rsidP="00080036">
      <w:pPr>
        <w:spacing w:line="276" w:lineRule="auto"/>
        <w:jc w:val="both"/>
        <w:rPr>
          <w:rFonts w:ascii="Arial" w:eastAsia="MS Mincho" w:hAnsi="Arial" w:cs="Arial"/>
          <w:b/>
          <w:u w:val="single"/>
          <w:lang w:val="es-ES_tradnl" w:eastAsia="es-ES"/>
        </w:rPr>
      </w:pPr>
    </w:p>
    <w:p w:rsidR="00080036" w:rsidRPr="003C7455" w:rsidRDefault="00080036" w:rsidP="00080036">
      <w:pPr>
        <w:spacing w:line="276" w:lineRule="auto"/>
        <w:jc w:val="both"/>
        <w:rPr>
          <w:rFonts w:ascii="Arial" w:eastAsia="MS Mincho" w:hAnsi="Arial" w:cs="Arial"/>
          <w:b/>
          <w:u w:val="single"/>
          <w:lang w:val="es-ES_tradnl" w:eastAsia="es-ES"/>
        </w:rPr>
      </w:pPr>
    </w:p>
    <w:p w:rsidR="00080036" w:rsidRPr="003C7455" w:rsidRDefault="00080036" w:rsidP="00080036">
      <w:pPr>
        <w:spacing w:line="276" w:lineRule="auto"/>
        <w:jc w:val="both"/>
        <w:rPr>
          <w:rFonts w:ascii="Arial" w:eastAsia="MS Mincho" w:hAnsi="Arial" w:cs="Arial"/>
          <w:b/>
          <w:u w:val="single"/>
          <w:lang w:val="es-ES_tradnl" w:eastAsia="es-ES"/>
        </w:rPr>
      </w:pPr>
    </w:p>
    <w:p w:rsidR="00537698" w:rsidRDefault="00537698">
      <w:pPr>
        <w:rPr>
          <w:rFonts w:ascii="Arial" w:eastAsia="MS Mincho" w:hAnsi="Arial" w:cs="Arial"/>
          <w:b/>
          <w:u w:val="single"/>
          <w:lang w:val="es-ES_tradnl" w:eastAsia="es-ES"/>
        </w:rPr>
      </w:pPr>
      <w:r>
        <w:rPr>
          <w:rFonts w:ascii="Arial" w:eastAsia="MS Mincho" w:hAnsi="Arial" w:cs="Arial"/>
          <w:b/>
          <w:u w:val="single"/>
          <w:lang w:val="es-ES_tradnl" w:eastAsia="es-ES"/>
        </w:rPr>
        <w:br w:type="page"/>
      </w:r>
    </w:p>
    <w:p w:rsidR="00080036" w:rsidRPr="003C7455" w:rsidRDefault="00080036" w:rsidP="00080036">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lastRenderedPageBreak/>
        <w:t>DESARROLLO</w:t>
      </w:r>
    </w:p>
    <w:p w:rsidR="002D5949" w:rsidRDefault="002D5949"/>
    <w:p w:rsidR="00223463" w:rsidRDefault="00223463" w:rsidP="00A94FD7">
      <w:pPr>
        <w:jc w:val="both"/>
        <w:rPr>
          <w:b/>
          <w:i/>
        </w:rPr>
      </w:pPr>
    </w:p>
    <w:p w:rsidR="00080036" w:rsidRPr="00B530FE" w:rsidRDefault="00537698" w:rsidP="00A94FD7">
      <w:pPr>
        <w:jc w:val="both"/>
        <w:rPr>
          <w:b/>
          <w:i/>
        </w:rPr>
      </w:pPr>
      <w:r>
        <w:rPr>
          <w:b/>
          <w:i/>
        </w:rPr>
        <w:t>1</w:t>
      </w:r>
      <w:r w:rsidR="00080036" w:rsidRPr="00B530FE">
        <w:rPr>
          <w:b/>
          <w:i/>
        </w:rPr>
        <w:t xml:space="preserve">. </w:t>
      </w:r>
      <w:r w:rsidR="001F5646">
        <w:rPr>
          <w:b/>
          <w:i/>
        </w:rPr>
        <w:t>Estado del Capítulo</w:t>
      </w:r>
      <w:r w:rsidR="00080036" w:rsidRPr="00B530FE">
        <w:rPr>
          <w:b/>
          <w:i/>
        </w:rPr>
        <w:t>.</w:t>
      </w:r>
    </w:p>
    <w:p w:rsidR="00080036" w:rsidRDefault="00080036" w:rsidP="00A94FD7">
      <w:pPr>
        <w:jc w:val="both"/>
      </w:pPr>
    </w:p>
    <w:p w:rsidR="001059A7" w:rsidRDefault="001059A7" w:rsidP="00A94FD7">
      <w:pPr>
        <w:jc w:val="both"/>
      </w:pPr>
      <w:r>
        <w:t>El Director Ejecutivo, Sr. Precht, da cuenta de las últimas novedades y actividades del Capítulo. Entre ellas, destaca, la proyección desfavorable que género la salida de VTR como miembro cooperador, lo que podría generar que el término del año sea deficiente en términos económicos y, potencialmente, se puede producir un déficit de dinero entre los meses de enero y marzo de 2016. Se está insistiendo con Caja los Andres y Telefónica para amortiguar la salida de VTR. En ese contexto la directora Valdés hará esfuerzos para hablar incentivar a Telefónica que se sume como miembro cooperador.</w:t>
      </w:r>
    </w:p>
    <w:p w:rsidR="001059A7" w:rsidRDefault="001059A7" w:rsidP="00A94FD7">
      <w:pPr>
        <w:jc w:val="both"/>
      </w:pPr>
    </w:p>
    <w:p w:rsidR="00BF23F8" w:rsidRDefault="00BF23F8" w:rsidP="00BF23F8">
      <w:pPr>
        <w:jc w:val="both"/>
      </w:pPr>
      <w:r>
        <w:t xml:space="preserve">Se informa que </w:t>
      </w:r>
      <w:proofErr w:type="spellStart"/>
      <w:r>
        <w:t>Resiter</w:t>
      </w:r>
      <w:proofErr w:type="spellEnd"/>
      <w:r>
        <w:t xml:space="preserve"> se incorporo como miembro cooperador.</w:t>
      </w:r>
    </w:p>
    <w:p w:rsidR="00BF23F8" w:rsidRDefault="00BF23F8" w:rsidP="00BF23F8">
      <w:pPr>
        <w:jc w:val="both"/>
      </w:pPr>
    </w:p>
    <w:p w:rsidR="001059A7" w:rsidRDefault="001059A7" w:rsidP="00A94FD7">
      <w:pPr>
        <w:jc w:val="both"/>
      </w:pPr>
      <w:r>
        <w:t>Además, durante las próximas semanas debería responder Minera los Pelambres la propuesta de trabajo hecha por CHT para asesorarlos en participación ciudadana con las comunidades de los territorios en donde tiene presencia. El director Marco Lima, se compromete a realizar oficios para dar celeridad a la respuesta de la minera.</w:t>
      </w:r>
    </w:p>
    <w:p w:rsidR="00636C6F" w:rsidRDefault="00636C6F" w:rsidP="00A94FD7">
      <w:pPr>
        <w:jc w:val="both"/>
      </w:pPr>
    </w:p>
    <w:p w:rsidR="001059A7" w:rsidRDefault="00BF23F8" w:rsidP="00A94FD7">
      <w:pPr>
        <w:jc w:val="both"/>
      </w:pPr>
      <w:r>
        <w:t>El flujo de caja real del mes de abril, fue el siguiente:</w:t>
      </w:r>
    </w:p>
    <w:p w:rsidR="00BF23F8" w:rsidRDefault="00BF23F8" w:rsidP="00A94FD7">
      <w:pPr>
        <w:jc w:val="both"/>
      </w:pPr>
      <w:r>
        <w:t>-Total Ingresos: $9.002.278.-</w:t>
      </w:r>
    </w:p>
    <w:p w:rsidR="00BF23F8" w:rsidRDefault="00BF23F8" w:rsidP="00A94FD7">
      <w:pPr>
        <w:jc w:val="both"/>
      </w:pPr>
      <w:r>
        <w:t>-Total Gastos: $11.913.346.-</w:t>
      </w:r>
    </w:p>
    <w:p w:rsidR="00BF23F8" w:rsidRDefault="00BF23F8" w:rsidP="00A94FD7">
      <w:pPr>
        <w:jc w:val="both"/>
      </w:pPr>
    </w:p>
    <w:p w:rsidR="00BF23F8" w:rsidRDefault="00BF23F8" w:rsidP="00A94FD7">
      <w:pPr>
        <w:jc w:val="both"/>
      </w:pPr>
      <w:r>
        <w:t xml:space="preserve">Además se dan a conocer los ingresos comprometidos para el segundo semestre por medio de contratos o convenios con terceros. Por otra parte se explica que existen medidas de protección ante eventualidades financieras como la línea de crédito de la cuenta corriente y los gastos para imprevistos que el flujo de caja considera y que hasta ahora no se han utilizado. </w:t>
      </w:r>
    </w:p>
    <w:p w:rsidR="00BF23F8" w:rsidRDefault="00BF23F8" w:rsidP="00A94FD7">
      <w:pPr>
        <w:jc w:val="both"/>
      </w:pPr>
    </w:p>
    <w:p w:rsidR="00BF23F8" w:rsidRDefault="00BF23F8" w:rsidP="00A94FD7">
      <w:pPr>
        <w:jc w:val="both"/>
      </w:pPr>
      <w:r>
        <w:t xml:space="preserve">Sobre la situación financiera del Capítulo el director </w:t>
      </w:r>
      <w:proofErr w:type="spellStart"/>
      <w:r>
        <w:t>Délano</w:t>
      </w:r>
      <w:proofErr w:type="spellEnd"/>
      <w:r>
        <w:t xml:space="preserve"> solicita al Sr. Precht que se puedan reunir al menos una vez al mes para hacer un seguimiento más detallado y cercano a la situación económica de CHT.</w:t>
      </w:r>
    </w:p>
    <w:p w:rsidR="00BF23F8" w:rsidRDefault="00BF23F8" w:rsidP="00A94FD7">
      <w:pPr>
        <w:jc w:val="both"/>
      </w:pPr>
    </w:p>
    <w:p w:rsidR="00BF23F8" w:rsidRDefault="00BF23F8" w:rsidP="00A94FD7">
      <w:pPr>
        <w:jc w:val="both"/>
      </w:pPr>
      <w:r>
        <w:t xml:space="preserve">Sobre el proceso de auditoría anual al que se somete CHT, los profesionales de </w:t>
      </w:r>
      <w:proofErr w:type="spellStart"/>
      <w:r>
        <w:t>D</w:t>
      </w:r>
      <w:r w:rsidR="001014D5">
        <w:t>e</w:t>
      </w:r>
      <w:r>
        <w:t>loitte</w:t>
      </w:r>
      <w:proofErr w:type="spellEnd"/>
      <w:r>
        <w:t xml:space="preserve"> se percataron que el contador había asignado mal algunas cuentas contables y proponen como recomendación cambiar de profesional. En base a lo cual se propone volver a trabajar con el contador que prestaba servicio anteriormente a pesar de que pueda ser más caro, ante lo cual se le solici</w:t>
      </w:r>
      <w:r w:rsidR="001014D5">
        <w:t>tara un propuesto</w:t>
      </w:r>
      <w:r>
        <w:t xml:space="preserve"> de honorarios mensuales. En base a esta situación, la auditoria no se </w:t>
      </w:r>
      <w:r w:rsidR="001014D5">
        <w:t>h</w:t>
      </w:r>
      <w:r>
        <w:t xml:space="preserve">a consolidado y no se ha podido realizar la asamblea anual de socios. </w:t>
      </w:r>
    </w:p>
    <w:p w:rsidR="00BF23F8" w:rsidRDefault="00BF23F8" w:rsidP="00A94FD7">
      <w:pPr>
        <w:jc w:val="both"/>
      </w:pPr>
    </w:p>
    <w:p w:rsidR="001014D5" w:rsidRDefault="001014D5" w:rsidP="00A94FD7">
      <w:pPr>
        <w:jc w:val="both"/>
      </w:pPr>
      <w:r>
        <w:t>Por su parte el Presidente, informa que en el transcurso de esta semana se reunirá con el Subsecretario del Interior con la finalidad de retomar el trabajo con los gobiernos regionales y, por otra parte, da cuenta de reunión con la Dirección de Compras (o Chile compras) y de la firma de un convenio para realizar un estudio de las plataformas que son administradas por dicha dirección, servicio que será prestado por CHT sin costos para el ente público.</w:t>
      </w:r>
    </w:p>
    <w:p w:rsidR="00BF23F8" w:rsidRDefault="00BF23F8" w:rsidP="00A94FD7">
      <w:pPr>
        <w:jc w:val="both"/>
      </w:pPr>
    </w:p>
    <w:p w:rsidR="00636C6F" w:rsidRDefault="00636C6F" w:rsidP="00A94FD7">
      <w:pPr>
        <w:jc w:val="both"/>
      </w:pPr>
    </w:p>
    <w:p w:rsidR="00EF63FF" w:rsidRDefault="00EF63FF" w:rsidP="00A94FD7">
      <w:pPr>
        <w:jc w:val="both"/>
      </w:pPr>
    </w:p>
    <w:p w:rsidR="00EF63FF" w:rsidRDefault="00EF63FF" w:rsidP="00A94FD7">
      <w:pPr>
        <w:jc w:val="both"/>
      </w:pPr>
    </w:p>
    <w:p w:rsidR="00636C6F" w:rsidRDefault="00636C6F" w:rsidP="00A94FD7">
      <w:pPr>
        <w:jc w:val="both"/>
      </w:pPr>
    </w:p>
    <w:p w:rsidR="007D6A5D" w:rsidRDefault="007D6A5D" w:rsidP="00A94FD7">
      <w:pPr>
        <w:jc w:val="both"/>
      </w:pPr>
    </w:p>
    <w:p w:rsidR="00B530FE" w:rsidRPr="00B530FE" w:rsidRDefault="00537698" w:rsidP="00A94FD7">
      <w:pPr>
        <w:jc w:val="both"/>
        <w:rPr>
          <w:b/>
          <w:i/>
        </w:rPr>
      </w:pPr>
      <w:r>
        <w:rPr>
          <w:b/>
          <w:i/>
        </w:rPr>
        <w:t>2</w:t>
      </w:r>
      <w:r w:rsidR="00B530FE" w:rsidRPr="00B530FE">
        <w:rPr>
          <w:b/>
          <w:i/>
        </w:rPr>
        <w:t xml:space="preserve">. </w:t>
      </w:r>
      <w:r w:rsidR="001F5646">
        <w:rPr>
          <w:b/>
          <w:i/>
        </w:rPr>
        <w:t>Avance de Estrategia 2020 TI</w:t>
      </w:r>
      <w:r w:rsidR="00B530FE" w:rsidRPr="00B530FE">
        <w:rPr>
          <w:b/>
          <w:i/>
        </w:rPr>
        <w:t>.</w:t>
      </w:r>
    </w:p>
    <w:p w:rsidR="00080036" w:rsidRDefault="00080036" w:rsidP="00080036"/>
    <w:p w:rsidR="001014D5" w:rsidRDefault="00BE76A1" w:rsidP="00EF63FF">
      <w:pPr>
        <w:tabs>
          <w:tab w:val="left" w:pos="1326"/>
        </w:tabs>
        <w:jc w:val="both"/>
      </w:pPr>
      <w:r>
        <w:t>Próximamente se debe votar o definir la estrategia 2015-2020 de TI. Chile ha participado de forma muy activa en el proceso. LA etapa actual de la definición de la estrategia es la de recepción del primer borrador.</w:t>
      </w:r>
    </w:p>
    <w:p w:rsidR="00BE76A1" w:rsidRDefault="00BE76A1" w:rsidP="00EF63FF">
      <w:pPr>
        <w:tabs>
          <w:tab w:val="left" w:pos="1326"/>
        </w:tabs>
        <w:jc w:val="both"/>
      </w:pPr>
    </w:p>
    <w:p w:rsidR="00BE76A1" w:rsidRDefault="00BE76A1" w:rsidP="00EF63FF">
      <w:pPr>
        <w:tabs>
          <w:tab w:val="left" w:pos="1326"/>
        </w:tabs>
        <w:jc w:val="both"/>
      </w:pPr>
      <w:r>
        <w:t xml:space="preserve">TI quiere que en los próximos años se posicione la estrategia de no impunidad, ampliar el conocimiento de la organización, proteger a las personas que hacen activismo en algunas regiones o países con mayor riesgo y que se logre posicionar una mayor voz del movimiento. </w:t>
      </w:r>
    </w:p>
    <w:p w:rsidR="00EF63FF" w:rsidRDefault="00EF63FF" w:rsidP="00EF63FF">
      <w:pPr>
        <w:tabs>
          <w:tab w:val="left" w:pos="1326"/>
        </w:tabs>
        <w:jc w:val="both"/>
      </w:pPr>
    </w:p>
    <w:p w:rsidR="00CB2771" w:rsidRDefault="00BE76A1" w:rsidP="00EF63FF">
      <w:pPr>
        <w:tabs>
          <w:tab w:val="left" w:pos="1326"/>
        </w:tabs>
        <w:jc w:val="both"/>
      </w:pPr>
      <w:r>
        <w:t>Se discute por parte de los directores la forma de financiamiento de TI. Entre ello, aparece la idea de que el Estado financie de forma directa una parte del presupuesto de las organizaciones de la sociedad civil, por medio de un fondo para las organizaciones del área de la transparencia o integridad pública.</w:t>
      </w:r>
    </w:p>
    <w:p w:rsidR="00CB2771" w:rsidRDefault="00CB2771" w:rsidP="00EF63FF">
      <w:pPr>
        <w:tabs>
          <w:tab w:val="left" w:pos="1326"/>
        </w:tabs>
        <w:jc w:val="both"/>
      </w:pPr>
    </w:p>
    <w:p w:rsidR="00B530FE" w:rsidRDefault="00B530FE" w:rsidP="00080036"/>
    <w:p w:rsidR="00A94FD7" w:rsidRPr="00B530FE" w:rsidRDefault="00537698" w:rsidP="00A94FD7">
      <w:pPr>
        <w:jc w:val="both"/>
        <w:rPr>
          <w:b/>
          <w:i/>
        </w:rPr>
      </w:pPr>
      <w:r>
        <w:rPr>
          <w:b/>
          <w:i/>
        </w:rPr>
        <w:t>3</w:t>
      </w:r>
      <w:r w:rsidR="00A94FD7" w:rsidRPr="00B530FE">
        <w:rPr>
          <w:b/>
          <w:i/>
        </w:rPr>
        <w:t xml:space="preserve">. </w:t>
      </w:r>
      <w:r w:rsidR="001F5646">
        <w:rPr>
          <w:b/>
          <w:i/>
        </w:rPr>
        <w:t>Presentación sobre agenda de transparencia presentada por el ejecutivo y avance de proyectos en el parlamento</w:t>
      </w:r>
      <w:r w:rsidR="00A94FD7" w:rsidRPr="00B530FE">
        <w:rPr>
          <w:b/>
          <w:i/>
        </w:rPr>
        <w:t>.</w:t>
      </w:r>
    </w:p>
    <w:p w:rsidR="007D6A5D" w:rsidRDefault="007D6A5D" w:rsidP="007D6A5D"/>
    <w:p w:rsidR="00EB03CB" w:rsidRDefault="00EB03CB" w:rsidP="00CB2771">
      <w:pPr>
        <w:jc w:val="both"/>
      </w:pPr>
      <w:r>
        <w:t xml:space="preserve">El Sr. Precht da a conocer las medidas presentadas por el Informe </w:t>
      </w:r>
      <w:proofErr w:type="spellStart"/>
      <w:r>
        <w:t>Engel</w:t>
      </w:r>
      <w:proofErr w:type="spellEnd"/>
      <w:r>
        <w:t xml:space="preserve">, el que contiene un total de 236 medidas, divididas en 5 capítulos. Se destaca que de las propuestas presentadas por el Capítulo a la comisión, 35 son parte del informe final. Junto a lo anterior se da a conocer las propuestas que la Presidenta </w:t>
      </w:r>
      <w:proofErr w:type="spellStart"/>
      <w:r>
        <w:t>Bachelet</w:t>
      </w:r>
      <w:proofErr w:type="spellEnd"/>
      <w:r>
        <w:t xml:space="preserve"> a dado a conocer a la ciudadanía y que pretender regular la relación entre política y negocios.</w:t>
      </w:r>
    </w:p>
    <w:p w:rsidR="00EB03CB" w:rsidRDefault="00EB03CB" w:rsidP="00CB2771">
      <w:pPr>
        <w:jc w:val="both"/>
      </w:pPr>
    </w:p>
    <w:p w:rsidR="00EB03CB" w:rsidRDefault="00EB03CB" w:rsidP="00CB2771">
      <w:pPr>
        <w:jc w:val="both"/>
      </w:pPr>
      <w:r>
        <w:t>Se da a conocer entre los directores que la Unidad de Análisis Financiero (UAF) y el Ministerio de hacienda, han emitido un instructivo sobre lavado de activos, el que el director ejecutivo se compromete a ubicar y enviar a todos los directores.</w:t>
      </w:r>
    </w:p>
    <w:p w:rsidR="00B55EC8" w:rsidRDefault="00B55EC8" w:rsidP="00CB2771">
      <w:pPr>
        <w:jc w:val="both"/>
      </w:pPr>
    </w:p>
    <w:p w:rsidR="000A4516" w:rsidRDefault="000A4516" w:rsidP="00CB2771">
      <w:pPr>
        <w:jc w:val="both"/>
      </w:pPr>
      <w:r>
        <w:t>En general se abre la discusión a fondo sobre las propuestas de la agenda legislativa de probidad y transparencia, en especial de lo positivo de la ampliación de la tipificación de los delitos de corrupción al sector privado y la importancia que tiene en relación a la última reforma que amplio los delitos bases considerados para el lavado de activos. Se levanta una alerta de cuidado sobre la idea de limitar la reelección, ya que podría par paso a espacios de nepotismo u otras figuras de corrupción que hasta hoy no se dan en la práctica política chilena.</w:t>
      </w:r>
    </w:p>
    <w:p w:rsidR="000A4516" w:rsidRDefault="000A4516" w:rsidP="00CB2771">
      <w:pPr>
        <w:jc w:val="both"/>
      </w:pPr>
    </w:p>
    <w:p w:rsidR="00A96B5D" w:rsidRDefault="000A4516" w:rsidP="00CB2771">
      <w:pPr>
        <w:jc w:val="both"/>
      </w:pPr>
      <w:r>
        <w:t>Así como también, le llama la atención al presidente del directorio como se están dando la discusión de la reforma de transparencia en relación a la protección de datos personales.</w:t>
      </w:r>
    </w:p>
    <w:p w:rsidR="000A4516" w:rsidRDefault="000A4516" w:rsidP="00CB2771">
      <w:pPr>
        <w:jc w:val="both"/>
      </w:pPr>
    </w:p>
    <w:p w:rsidR="000A4516" w:rsidRDefault="008D5929" w:rsidP="00CB2771">
      <w:pPr>
        <w:jc w:val="both"/>
      </w:pPr>
      <w:r>
        <w:t>Sobre el proyecto de ley de probidad en la función pública, se destaca que debería aprobarse en los próximos días y hay que estar alerta de cómo se redacte el reglamento.</w:t>
      </w:r>
    </w:p>
    <w:p w:rsidR="000A4516" w:rsidRDefault="000A4516" w:rsidP="00CB2771">
      <w:pPr>
        <w:jc w:val="both"/>
      </w:pPr>
    </w:p>
    <w:p w:rsidR="00EB03CB" w:rsidRDefault="008D5929" w:rsidP="00CB2771">
      <w:pPr>
        <w:jc w:val="both"/>
      </w:pPr>
      <w:r>
        <w:t xml:space="preserve">Los directores proponen invitar a Eduardo </w:t>
      </w:r>
      <w:proofErr w:type="spellStart"/>
      <w:r>
        <w:t>Engel</w:t>
      </w:r>
      <w:proofErr w:type="spellEnd"/>
      <w:r>
        <w:t xml:space="preserve"> y </w:t>
      </w:r>
      <w:proofErr w:type="spellStart"/>
      <w:r>
        <w:t>Vivianne</w:t>
      </w:r>
      <w:proofErr w:type="spellEnd"/>
      <w:r>
        <w:t xml:space="preserve"> </w:t>
      </w:r>
      <w:proofErr w:type="spellStart"/>
      <w:r>
        <w:t>Blanlot</w:t>
      </w:r>
      <w:proofErr w:type="spellEnd"/>
      <w:r>
        <w:t xml:space="preserve"> a una reunión para conversar de la agenda y </w:t>
      </w:r>
      <w:proofErr w:type="gramStart"/>
      <w:r>
        <w:t>las propuesta</w:t>
      </w:r>
      <w:proofErr w:type="gramEnd"/>
      <w:r>
        <w:t xml:space="preserve">, de tal forma de nutrir el debate interno con mayores antecedentes de cómo se vivió el proceso interno. </w:t>
      </w:r>
    </w:p>
    <w:p w:rsidR="00EB03CB" w:rsidRDefault="00EB03CB" w:rsidP="00CB2771">
      <w:pPr>
        <w:jc w:val="both"/>
      </w:pPr>
    </w:p>
    <w:p w:rsidR="00A96B5D" w:rsidRDefault="00A96B5D" w:rsidP="00CB2771">
      <w:pPr>
        <w:jc w:val="both"/>
      </w:pPr>
    </w:p>
    <w:p w:rsidR="007D6A5D" w:rsidRDefault="00537698" w:rsidP="007D6A5D">
      <w:pPr>
        <w:rPr>
          <w:b/>
          <w:i/>
        </w:rPr>
      </w:pPr>
      <w:r>
        <w:rPr>
          <w:b/>
          <w:i/>
        </w:rPr>
        <w:lastRenderedPageBreak/>
        <w:t>4</w:t>
      </w:r>
      <w:r w:rsidR="00F3534E" w:rsidRPr="00AC6218">
        <w:rPr>
          <w:b/>
          <w:i/>
        </w:rPr>
        <w:t xml:space="preserve">. </w:t>
      </w:r>
      <w:r w:rsidR="00F3534E">
        <w:rPr>
          <w:b/>
          <w:i/>
        </w:rPr>
        <w:t>Varios.</w:t>
      </w:r>
    </w:p>
    <w:p w:rsidR="00EB3D03" w:rsidRDefault="00EB3D03" w:rsidP="007D6A5D"/>
    <w:p w:rsidR="00EB3D03" w:rsidRPr="00EB3D03" w:rsidRDefault="00EB3D03" w:rsidP="007D6A5D">
      <w:r w:rsidRPr="00EB3D03">
        <w:t>No hay temas en varios que tratar.</w:t>
      </w:r>
    </w:p>
    <w:p w:rsidR="00F3534E" w:rsidRDefault="00F3534E" w:rsidP="007D6A5D"/>
    <w:p w:rsidR="00F42BBD" w:rsidRDefault="00F42BBD" w:rsidP="007D6A5D"/>
    <w:p w:rsidR="00080036" w:rsidRDefault="00EB3D03">
      <w:r>
        <w:t xml:space="preserve">Sin otras materias que tratar, siendo las  </w:t>
      </w:r>
      <w:r w:rsidR="00A019FA">
        <w:t>19</w:t>
      </w:r>
      <w:r w:rsidR="009A2686">
        <w:t>:</w:t>
      </w:r>
      <w:r w:rsidR="00A019FA">
        <w:t>02</w:t>
      </w:r>
      <w:bookmarkStart w:id="0" w:name="_GoBack"/>
      <w:bookmarkEnd w:id="0"/>
      <w:r>
        <w:t xml:space="preserve"> hrs., se pone término a la sesión.</w:t>
      </w:r>
    </w:p>
    <w:p w:rsidR="00EB3D03" w:rsidRDefault="00EB3D03"/>
    <w:p w:rsidR="00CF3EC7" w:rsidRDefault="00CF3EC7"/>
    <w:p w:rsidR="00CF3EC7" w:rsidRDefault="00CF3EC7"/>
    <w:p w:rsidR="00CF3EC7" w:rsidRDefault="00CF3EC7"/>
    <w:p w:rsidR="00CF3EC7" w:rsidRDefault="00CF3EC7"/>
    <w:p w:rsidR="00CF3EC7" w:rsidRDefault="00CF3EC7"/>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CF3EC7" w:rsidTr="00D9234C">
        <w:tc>
          <w:tcPr>
            <w:tcW w:w="3544" w:type="dxa"/>
            <w:tcBorders>
              <w:top w:val="single" w:sz="4" w:space="0" w:color="auto"/>
            </w:tcBorders>
          </w:tcPr>
          <w:p w:rsidR="00CF3EC7" w:rsidRDefault="00CF3EC7" w:rsidP="00D9234C">
            <w:pPr>
              <w:spacing w:line="276" w:lineRule="auto"/>
              <w:jc w:val="center"/>
              <w:rPr>
                <w:rFonts w:ascii="Arial" w:hAnsi="Arial" w:cs="Arial"/>
              </w:rPr>
            </w:pPr>
            <w:r w:rsidRPr="003C7455">
              <w:rPr>
                <w:rFonts w:ascii="Arial" w:eastAsia="MS Mincho" w:hAnsi="Arial" w:cs="Arial"/>
                <w:lang w:val="es-ES_tradnl" w:eastAsia="es-ES"/>
              </w:rPr>
              <w:t>José Antonio Viera-Gallo</w:t>
            </w:r>
          </w:p>
        </w:tc>
        <w:tc>
          <w:tcPr>
            <w:tcW w:w="1134" w:type="dxa"/>
          </w:tcPr>
          <w:p w:rsidR="00CF3EC7" w:rsidRPr="003C7455" w:rsidRDefault="00CF3EC7" w:rsidP="00D9234C">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Default="00CF3EC7" w:rsidP="00D9234C">
            <w:pPr>
              <w:spacing w:line="276" w:lineRule="auto"/>
              <w:jc w:val="center"/>
              <w:rPr>
                <w:rFonts w:ascii="Arial" w:hAnsi="Arial" w:cs="Arial"/>
              </w:rPr>
            </w:pPr>
            <w:r w:rsidRPr="003C7455">
              <w:rPr>
                <w:rFonts w:ascii="Arial" w:eastAsia="MS Mincho" w:hAnsi="Arial" w:cs="Arial"/>
                <w:lang w:val="es-ES_tradnl" w:eastAsia="es-ES"/>
              </w:rPr>
              <w:t xml:space="preserve">Gonzalo </w:t>
            </w:r>
            <w:proofErr w:type="spellStart"/>
            <w:r w:rsidRPr="003C7455">
              <w:rPr>
                <w:rFonts w:ascii="Arial" w:eastAsia="MS Mincho" w:hAnsi="Arial" w:cs="Arial"/>
                <w:lang w:val="es-ES_tradnl" w:eastAsia="es-ES"/>
              </w:rPr>
              <w:t>Delaveau</w:t>
            </w:r>
            <w:proofErr w:type="spellEnd"/>
            <w:r w:rsidRPr="003C7455">
              <w:rPr>
                <w:rFonts w:ascii="Arial" w:eastAsia="MS Mincho" w:hAnsi="Arial" w:cs="Arial"/>
                <w:lang w:val="es-ES_tradnl" w:eastAsia="es-ES"/>
              </w:rPr>
              <w:t xml:space="preserve"> </w:t>
            </w:r>
            <w:proofErr w:type="spellStart"/>
            <w:r w:rsidRPr="003C7455">
              <w:rPr>
                <w:rFonts w:ascii="Arial" w:eastAsia="MS Mincho" w:hAnsi="Arial" w:cs="Arial"/>
                <w:lang w:val="es-ES_tradnl" w:eastAsia="es-ES"/>
              </w:rPr>
              <w:t>Swett</w:t>
            </w:r>
            <w:proofErr w:type="spellEnd"/>
          </w:p>
        </w:tc>
      </w:tr>
      <w:tr w:rsidR="00CF3EC7" w:rsidTr="00D9234C">
        <w:trPr>
          <w:trHeight w:val="1099"/>
        </w:trPr>
        <w:tc>
          <w:tcPr>
            <w:tcW w:w="3544" w:type="dxa"/>
            <w:tcBorders>
              <w:bottom w:val="single" w:sz="4" w:space="0" w:color="auto"/>
            </w:tcBorders>
          </w:tcPr>
          <w:p w:rsidR="00CF3EC7" w:rsidRDefault="00CF3EC7" w:rsidP="00D9234C">
            <w:pPr>
              <w:spacing w:line="276" w:lineRule="auto"/>
              <w:contextualSpacing/>
              <w:jc w:val="center"/>
              <w:rPr>
                <w:rFonts w:ascii="Arial" w:eastAsia="MS Mincho" w:hAnsi="Arial" w:cs="Arial"/>
                <w:lang w:val="es-ES_tradnl" w:eastAsia="es-ES"/>
              </w:rPr>
            </w:pPr>
          </w:p>
        </w:tc>
        <w:tc>
          <w:tcPr>
            <w:tcW w:w="1134" w:type="dxa"/>
          </w:tcPr>
          <w:p w:rsidR="00CF3EC7" w:rsidRPr="003C7455" w:rsidRDefault="00CF3EC7" w:rsidP="00D9234C">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3C7455" w:rsidRDefault="00CF3EC7" w:rsidP="00D9234C">
            <w:pPr>
              <w:spacing w:line="276" w:lineRule="auto"/>
              <w:jc w:val="center"/>
              <w:rPr>
                <w:rFonts w:ascii="Arial" w:eastAsia="MS Mincho" w:hAnsi="Arial" w:cs="Arial"/>
                <w:lang w:val="es-ES_tradnl" w:eastAsia="es-ES"/>
              </w:rPr>
            </w:pPr>
          </w:p>
        </w:tc>
      </w:tr>
      <w:tr w:rsidR="00CF3EC7" w:rsidTr="00D9234C">
        <w:tc>
          <w:tcPr>
            <w:tcW w:w="3544" w:type="dxa"/>
            <w:tcBorders>
              <w:top w:val="single" w:sz="4" w:space="0" w:color="auto"/>
            </w:tcBorders>
          </w:tcPr>
          <w:p w:rsidR="00CF3EC7" w:rsidRPr="003C6642" w:rsidRDefault="00CF3EC7" w:rsidP="00D9234C">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Alberto Etchegaray</w:t>
            </w:r>
          </w:p>
        </w:tc>
        <w:tc>
          <w:tcPr>
            <w:tcW w:w="1134" w:type="dxa"/>
          </w:tcPr>
          <w:p w:rsidR="00CF3EC7" w:rsidRPr="003C7455" w:rsidRDefault="00CF3EC7" w:rsidP="00D9234C">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Default="00CF3EC7" w:rsidP="00D9234C">
            <w:pPr>
              <w:spacing w:line="276" w:lineRule="auto"/>
              <w:jc w:val="center"/>
              <w:rPr>
                <w:rFonts w:ascii="Arial" w:hAnsi="Arial" w:cs="Arial"/>
              </w:rPr>
            </w:pPr>
            <w:r>
              <w:rPr>
                <w:rFonts w:ascii="Arial" w:eastAsia="MS Mincho" w:hAnsi="Arial" w:cs="Arial"/>
                <w:lang w:val="es-ES_tradnl" w:eastAsia="es-ES"/>
              </w:rPr>
              <w:t xml:space="preserve">Francisca Valdés </w:t>
            </w:r>
            <w:proofErr w:type="spellStart"/>
            <w:r>
              <w:rPr>
                <w:rFonts w:ascii="Arial" w:eastAsia="MS Mincho" w:hAnsi="Arial" w:cs="Arial"/>
                <w:lang w:val="es-ES_tradnl" w:eastAsia="es-ES"/>
              </w:rPr>
              <w:t>Vigil</w:t>
            </w:r>
            <w:proofErr w:type="spellEnd"/>
          </w:p>
        </w:tc>
      </w:tr>
      <w:tr w:rsidR="00CF3EC7" w:rsidTr="00D9234C">
        <w:trPr>
          <w:trHeight w:val="963"/>
        </w:trPr>
        <w:tc>
          <w:tcPr>
            <w:tcW w:w="3544" w:type="dxa"/>
            <w:tcBorders>
              <w:bottom w:val="single" w:sz="4" w:space="0" w:color="auto"/>
            </w:tcBorders>
          </w:tcPr>
          <w:p w:rsidR="00CF3EC7" w:rsidRDefault="00CF3EC7" w:rsidP="00D9234C">
            <w:pPr>
              <w:spacing w:line="276" w:lineRule="auto"/>
              <w:contextualSpacing/>
              <w:jc w:val="center"/>
              <w:rPr>
                <w:rFonts w:ascii="Arial" w:eastAsia="MS Mincho" w:hAnsi="Arial" w:cs="Arial"/>
                <w:lang w:val="es-ES_tradnl" w:eastAsia="es-ES"/>
              </w:rPr>
            </w:pPr>
          </w:p>
        </w:tc>
        <w:tc>
          <w:tcPr>
            <w:tcW w:w="1134" w:type="dxa"/>
          </w:tcPr>
          <w:p w:rsidR="00CF3EC7" w:rsidRDefault="00CF3EC7" w:rsidP="00D9234C">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Default="00CF3EC7" w:rsidP="00D9234C">
            <w:pPr>
              <w:spacing w:line="276" w:lineRule="auto"/>
              <w:jc w:val="center"/>
              <w:rPr>
                <w:rFonts w:ascii="Arial" w:eastAsia="MS Mincho" w:hAnsi="Arial" w:cs="Arial"/>
                <w:lang w:val="es-ES_tradnl" w:eastAsia="es-ES"/>
              </w:rPr>
            </w:pPr>
          </w:p>
        </w:tc>
      </w:tr>
      <w:tr w:rsidR="00CF3EC7" w:rsidTr="00D9234C">
        <w:tc>
          <w:tcPr>
            <w:tcW w:w="3544" w:type="dxa"/>
            <w:tcBorders>
              <w:top w:val="single" w:sz="4" w:space="0" w:color="auto"/>
            </w:tcBorders>
          </w:tcPr>
          <w:p w:rsidR="00CF3EC7" w:rsidRPr="003C7455" w:rsidRDefault="00CF3EC7" w:rsidP="00D9234C">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 xml:space="preserve">Juan Carlos </w:t>
            </w:r>
            <w:proofErr w:type="spellStart"/>
            <w:r>
              <w:rPr>
                <w:rFonts w:ascii="Arial" w:eastAsia="MS Mincho" w:hAnsi="Arial" w:cs="Arial"/>
                <w:lang w:val="es-ES_tradnl" w:eastAsia="es-ES"/>
              </w:rPr>
              <w:t>Délano</w:t>
            </w:r>
            <w:proofErr w:type="spellEnd"/>
          </w:p>
        </w:tc>
        <w:tc>
          <w:tcPr>
            <w:tcW w:w="1134" w:type="dxa"/>
          </w:tcPr>
          <w:p w:rsidR="00CF3EC7" w:rsidRDefault="00CF3EC7" w:rsidP="00D9234C">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Default="00CF3EC7" w:rsidP="00D9234C">
            <w:pPr>
              <w:spacing w:line="276" w:lineRule="auto"/>
              <w:jc w:val="center"/>
              <w:rPr>
                <w:rFonts w:ascii="Arial" w:hAnsi="Arial" w:cs="Arial"/>
              </w:rPr>
            </w:pPr>
            <w:r>
              <w:rPr>
                <w:rFonts w:ascii="Arial" w:eastAsia="MS Mincho" w:hAnsi="Arial" w:cs="Arial"/>
                <w:lang w:val="es-ES_tradnl" w:eastAsia="es-ES"/>
              </w:rPr>
              <w:t>Marco Lima</w:t>
            </w:r>
          </w:p>
        </w:tc>
      </w:tr>
    </w:tbl>
    <w:p w:rsidR="00CF3EC7" w:rsidRDefault="00CF3EC7"/>
    <w:sectPr w:rsidR="00CF3EC7" w:rsidSect="007C3A6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8B" w:rsidRDefault="0078098B" w:rsidP="00080036">
      <w:r>
        <w:separator/>
      </w:r>
    </w:p>
  </w:endnote>
  <w:endnote w:type="continuationSeparator" w:id="0">
    <w:p w:rsidR="0078098B" w:rsidRDefault="0078098B" w:rsidP="00080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0A" w:rsidRPr="004401CD" w:rsidRDefault="009E650A" w:rsidP="00080036">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9E650A" w:rsidRDefault="009E65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8B" w:rsidRDefault="0078098B" w:rsidP="00080036">
      <w:r>
        <w:separator/>
      </w:r>
    </w:p>
  </w:footnote>
  <w:footnote w:type="continuationSeparator" w:id="0">
    <w:p w:rsidR="0078098B" w:rsidRDefault="0078098B"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0A" w:rsidRDefault="009E650A">
    <w:pPr>
      <w:pStyle w:val="Encabezado"/>
    </w:pPr>
    <w:r w:rsidRPr="00080036">
      <w:rPr>
        <w:rFonts w:ascii="Calibri" w:eastAsia="Calibri" w:hAnsi="Calibri" w:cs="Times New Roman"/>
        <w:noProof/>
        <w:lang w:eastAsia="es-CL"/>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-235585</wp:posOffset>
          </wp:positionV>
          <wp:extent cx="1696991" cy="609600"/>
          <wp:effectExtent l="0" t="0" r="5080" b="0"/>
          <wp:wrapNone/>
          <wp:docPr id="2" name="Imagen 2"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6991"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3">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5">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080036"/>
    <w:rsid w:val="00080036"/>
    <w:rsid w:val="000A4516"/>
    <w:rsid w:val="001014D5"/>
    <w:rsid w:val="001059A7"/>
    <w:rsid w:val="001B594B"/>
    <w:rsid w:val="001F5646"/>
    <w:rsid w:val="00223463"/>
    <w:rsid w:val="00292C02"/>
    <w:rsid w:val="002D5949"/>
    <w:rsid w:val="003863AB"/>
    <w:rsid w:val="004267B7"/>
    <w:rsid w:val="00537698"/>
    <w:rsid w:val="00636C6F"/>
    <w:rsid w:val="00712CE0"/>
    <w:rsid w:val="0078098B"/>
    <w:rsid w:val="007A1065"/>
    <w:rsid w:val="007C3A69"/>
    <w:rsid w:val="007D6A5D"/>
    <w:rsid w:val="008A27D5"/>
    <w:rsid w:val="008D5929"/>
    <w:rsid w:val="00910148"/>
    <w:rsid w:val="009A2686"/>
    <w:rsid w:val="009E650A"/>
    <w:rsid w:val="00A019FA"/>
    <w:rsid w:val="00A94FD7"/>
    <w:rsid w:val="00A96B5D"/>
    <w:rsid w:val="00AC6218"/>
    <w:rsid w:val="00B530FE"/>
    <w:rsid w:val="00B55EC8"/>
    <w:rsid w:val="00BD5FEE"/>
    <w:rsid w:val="00BE76A1"/>
    <w:rsid w:val="00BF23F8"/>
    <w:rsid w:val="00C12507"/>
    <w:rsid w:val="00CB2771"/>
    <w:rsid w:val="00CF3EC7"/>
    <w:rsid w:val="00D5120D"/>
    <w:rsid w:val="00EB03CB"/>
    <w:rsid w:val="00EB3D03"/>
    <w:rsid w:val="00EF63FF"/>
    <w:rsid w:val="00F312FD"/>
    <w:rsid w:val="00F3534E"/>
    <w:rsid w:val="00F42BB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mfigueroa</cp:lastModifiedBy>
  <cp:revision>10</cp:revision>
  <cp:lastPrinted>2015-06-26T18:39:00Z</cp:lastPrinted>
  <dcterms:created xsi:type="dcterms:W3CDTF">2015-06-15T19:38:00Z</dcterms:created>
  <dcterms:modified xsi:type="dcterms:W3CDTF">2015-06-26T19:45:00Z</dcterms:modified>
</cp:coreProperties>
</file>