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C5A" w14:textId="01F1B5B0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636C82FB" wp14:editId="5DAF52B3">
            <wp:extent cx="2514600" cy="990600"/>
            <wp:effectExtent l="0" t="0" r="0" b="0"/>
            <wp:docPr id="1711482193" name="Imagen 171148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6E33" w14:textId="5037C9A8" w:rsidR="005E2443" w:rsidRDefault="005E2443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</w:p>
    <w:p w14:paraId="72227E8A" w14:textId="4B2D13F3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ACTA</w:t>
      </w:r>
    </w:p>
    <w:p w14:paraId="2445E325" w14:textId="0183785C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SESIÓN ORDINARIA DE DIRECTORIO</w:t>
      </w:r>
    </w:p>
    <w:p w14:paraId="15183F8F" w14:textId="32518848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CAPÍTULO CHILENO DE TRANSPARENCIA INTERNACIONAL</w:t>
      </w:r>
    </w:p>
    <w:p w14:paraId="41468C2A" w14:textId="1BE6EE58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0F51FB56" w14:textId="297BDD8B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En Santiago de Chile, a </w:t>
      </w:r>
      <w:r w:rsidR="007270C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5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</w:t>
      </w:r>
      <w:r w:rsidR="007270C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junio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202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siendo las 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</w:t>
      </w:r>
      <w:r w:rsidR="00AB4C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7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="0001205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0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0 horas,</w:t>
      </w:r>
      <w:r w:rsidR="6DEE5C98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7869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por medio de la plataforma Zoom,</w:t>
      </w:r>
      <w:r w:rsidR="00FA078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 celebra la Reunión Ordinaria De Directorio de Chile Transparente, Capítulo Chileno de Transparencia Internacional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correspondiente al presente mes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.</w:t>
      </w:r>
    </w:p>
    <w:p w14:paraId="2A5C0C99" w14:textId="6A2723AA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B396D4A" w14:textId="58F3759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ASISTENTES</w:t>
      </w:r>
    </w:p>
    <w:p w14:paraId="32FEA791" w14:textId="594382C4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Se encuentran presentes los </w:t>
      </w:r>
      <w:proofErr w:type="gramStart"/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="0083035A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individualizados en la lista de asistencia que se adjunta a esta acta</w:t>
      </w:r>
      <w:r w:rsidR="00CC32B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y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Directora Ejecutiva, Sra. María Jaraquemada, quien obra como secretaria de actas</w:t>
      </w:r>
      <w:r w:rsidR="007700A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además de integrantes</w:t>
      </w:r>
      <w:r w:rsidR="00EA3B7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del equipo ejecutivo, en particular, </w:t>
      </w:r>
      <w:proofErr w:type="spellStart"/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Svenja</w:t>
      </w:r>
      <w:proofErr w:type="spellEnd"/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Bonnecke</w:t>
      </w:r>
      <w:proofErr w:type="spellEnd"/>
      <w:r w:rsidR="00603E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-coordinadora del Proyecto SANCUS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-, Michel </w:t>
      </w:r>
      <w:proofErr w:type="spellStart"/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Figueora</w:t>
      </w:r>
      <w:proofErr w:type="spellEnd"/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-Director de Estudios-, y, Pamela Figueroa -Coordinadora de Sector Privado-.</w:t>
      </w:r>
    </w:p>
    <w:p w14:paraId="327E8E7C" w14:textId="0AAAEF53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7B06E6F" w14:textId="1E792C7D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 xml:space="preserve">FORMALIDADES DE LA CONVOCATORIA </w:t>
      </w:r>
    </w:p>
    <w:p w14:paraId="72E13769" w14:textId="7B824F48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1.- La presente sesión se lleva a efecto en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modalidad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fecha y hora señalada en la convocatoria.</w:t>
      </w:r>
    </w:p>
    <w:p w14:paraId="45D64491" w14:textId="39AF7D3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2.- Se reúne el quórum legal, reglamentario y estatutario para que el Directorio pueda sesionar y adoptar acuerdos válidamente. </w:t>
      </w:r>
    </w:p>
    <w:p w14:paraId="57F88EA1" w14:textId="2AB76F1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3.- Se deja constancia que la presente acta será firmada por los </w:t>
      </w:r>
      <w:proofErr w:type="gramStart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asistentes.</w:t>
      </w:r>
    </w:p>
    <w:p w14:paraId="0171F390" w14:textId="1D3EB134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TABLA</w:t>
      </w:r>
    </w:p>
    <w:p w14:paraId="2062CE47" w14:textId="6075B861" w:rsidR="005E2443" w:rsidRPr="0066457C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proofErr w:type="gramStart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Las materias a tratar</w:t>
      </w:r>
      <w:proofErr w:type="gramEnd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la presente sesión, de conformidad a la convocatoria, s</w:t>
      </w:r>
      <w:r w:rsidR="00077099"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las siguientes:</w:t>
      </w:r>
    </w:p>
    <w:p w14:paraId="43554C28" w14:textId="76BA0201" w:rsidR="003B4473" w:rsidRDefault="003B4473" w:rsidP="00C24BE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sz w:val="24"/>
          <w:szCs w:val="24"/>
          <w:lang w:val="es-CL"/>
        </w:rPr>
        <w:t>Acta de la sesión anterior</w:t>
      </w:r>
    </w:p>
    <w:p w14:paraId="40954E48" w14:textId="29B9433D" w:rsidR="00C24BED" w:rsidRPr="00C24BED" w:rsidRDefault="00C24BED" w:rsidP="00C24BE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C24BED">
        <w:rPr>
          <w:rFonts w:asciiTheme="majorHAnsi" w:eastAsiaTheme="majorEastAsia" w:hAnsiTheme="majorHAnsi" w:cstheme="majorBidi"/>
          <w:sz w:val="24"/>
          <w:szCs w:val="24"/>
          <w:lang w:val="es-CL"/>
        </w:rPr>
        <w:t>P</w:t>
      </w:r>
      <w:r>
        <w:rPr>
          <w:rFonts w:asciiTheme="majorHAnsi" w:eastAsiaTheme="majorEastAsia" w:hAnsiTheme="majorHAnsi" w:cstheme="majorBidi"/>
          <w:sz w:val="24"/>
          <w:szCs w:val="24"/>
          <w:lang w:val="es-CL"/>
        </w:rPr>
        <w:t>royecto de ley aprobado</w:t>
      </w:r>
      <w:r w:rsidRPr="00C24BED">
        <w:rPr>
          <w:rFonts w:asciiTheme="majorHAnsi" w:eastAsiaTheme="majorEastAsia" w:hAnsiTheme="majorHAnsi" w:cstheme="majorBidi"/>
          <w:sz w:val="24"/>
          <w:szCs w:val="24"/>
          <w:lang w:val="es-CL"/>
        </w:rPr>
        <w:t xml:space="preserve"> delitos económicos y ambientales</w:t>
      </w:r>
    </w:p>
    <w:p w14:paraId="3AE8FC2B" w14:textId="77777777" w:rsidR="00C24BED" w:rsidRPr="00C24BED" w:rsidRDefault="00C24BED" w:rsidP="00C24BE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C24BED">
        <w:rPr>
          <w:rFonts w:asciiTheme="majorHAnsi" w:eastAsiaTheme="majorEastAsia" w:hAnsiTheme="majorHAnsi" w:cstheme="majorBidi"/>
          <w:sz w:val="24"/>
          <w:szCs w:val="24"/>
          <w:lang w:val="es-CL"/>
        </w:rPr>
        <w:t>Continuación de proyectos y entregables 2023</w:t>
      </w:r>
    </w:p>
    <w:p w14:paraId="171ED990" w14:textId="77777777" w:rsidR="00C24BED" w:rsidRPr="00C24BED" w:rsidRDefault="00C24BED" w:rsidP="00C24BE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C24BED">
        <w:rPr>
          <w:rFonts w:asciiTheme="majorHAnsi" w:eastAsiaTheme="majorEastAsia" w:hAnsiTheme="majorHAnsi" w:cstheme="majorBidi"/>
          <w:sz w:val="24"/>
          <w:szCs w:val="24"/>
          <w:lang w:val="es-CL"/>
        </w:rPr>
        <w:t>Cuenta de la administración desde la última sesión</w:t>
      </w:r>
    </w:p>
    <w:p w14:paraId="158D17EC" w14:textId="77777777" w:rsidR="00C24BED" w:rsidRPr="00C24BED" w:rsidRDefault="00C24BED" w:rsidP="00C24BE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C24BED">
        <w:rPr>
          <w:rFonts w:asciiTheme="majorHAnsi" w:eastAsiaTheme="majorEastAsia" w:hAnsiTheme="majorHAnsi" w:cstheme="majorBidi"/>
          <w:sz w:val="24"/>
          <w:szCs w:val="24"/>
          <w:lang w:val="es-CL"/>
        </w:rPr>
        <w:lastRenderedPageBreak/>
        <w:t>Varios</w:t>
      </w:r>
    </w:p>
    <w:p w14:paraId="02B1EBDA" w14:textId="291B33F3" w:rsidR="005E2443" w:rsidRPr="006C6E8B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DESARROLLO</w:t>
      </w:r>
    </w:p>
    <w:p w14:paraId="79E85D9F" w14:textId="59BD9EBD" w:rsidR="00CE6AC5" w:rsidRDefault="00CE6AC5" w:rsidP="00CE6A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</w:pPr>
      <w:r w:rsidRPr="00CE6AC5"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  <w:t>Aprobación acta</w:t>
      </w:r>
    </w:p>
    <w:p w14:paraId="225ADC82" w14:textId="0D0D3C7A" w:rsidR="009718E7" w:rsidRPr="009718E7" w:rsidRDefault="009718E7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9718E7">
        <w:rPr>
          <w:rFonts w:ascii="Calibri Light" w:eastAsia="Calibri Light" w:hAnsi="Calibri Light" w:cs="Calibri Light"/>
          <w:sz w:val="24"/>
          <w:szCs w:val="24"/>
        </w:rPr>
        <w:t>Se procede a aprobar el acta</w:t>
      </w:r>
      <w:r w:rsidR="00BD1E76">
        <w:rPr>
          <w:rFonts w:ascii="Calibri Light" w:eastAsia="Calibri Light" w:hAnsi="Calibri Light" w:cs="Calibri Light"/>
          <w:sz w:val="24"/>
          <w:szCs w:val="24"/>
        </w:rPr>
        <w:t xml:space="preserve"> de la sesión pasada</w:t>
      </w:r>
      <w:r w:rsidRPr="009718E7">
        <w:rPr>
          <w:rFonts w:ascii="Calibri Light" w:eastAsia="Calibri Light" w:hAnsi="Calibri Light" w:cs="Calibri Light"/>
          <w:sz w:val="24"/>
          <w:szCs w:val="24"/>
        </w:rPr>
        <w:t>, por unanimidad de los presentes</w:t>
      </w:r>
      <w:r w:rsidR="003B4473">
        <w:rPr>
          <w:rFonts w:ascii="Calibri Light" w:eastAsia="Calibri Light" w:hAnsi="Calibri Light" w:cs="Calibri Light"/>
          <w:sz w:val="24"/>
          <w:szCs w:val="24"/>
        </w:rPr>
        <w:t xml:space="preserve"> y se acuerda que a partir de la próxima sesión se dé cuenta de los acuerdos y sus avances.</w:t>
      </w:r>
      <w:r w:rsidR="00664262">
        <w:rPr>
          <w:rFonts w:ascii="Calibri Light" w:eastAsia="Calibri Light" w:hAnsi="Calibri Light" w:cs="Calibri Light"/>
          <w:sz w:val="24"/>
          <w:szCs w:val="24"/>
        </w:rPr>
        <w:t xml:space="preserve"> A su vez, la </w:t>
      </w:r>
      <w:proofErr w:type="gramStart"/>
      <w:r w:rsidR="00664262">
        <w:rPr>
          <w:rFonts w:ascii="Calibri Light" w:eastAsia="Calibri Light" w:hAnsi="Calibri Light" w:cs="Calibri Light"/>
          <w:sz w:val="24"/>
          <w:szCs w:val="24"/>
        </w:rPr>
        <w:t>Presidenta</w:t>
      </w:r>
      <w:proofErr w:type="gramEnd"/>
      <w:r w:rsidR="00664262">
        <w:rPr>
          <w:rFonts w:ascii="Calibri Light" w:eastAsia="Calibri Light" w:hAnsi="Calibri Light" w:cs="Calibri Light"/>
          <w:sz w:val="24"/>
          <w:szCs w:val="24"/>
        </w:rPr>
        <w:t xml:space="preserve">, señora </w:t>
      </w:r>
      <w:proofErr w:type="spellStart"/>
      <w:r w:rsidR="00664262">
        <w:rPr>
          <w:rFonts w:ascii="Calibri Light" w:eastAsia="Calibri Light" w:hAnsi="Calibri Light" w:cs="Calibri Light"/>
          <w:sz w:val="24"/>
          <w:szCs w:val="24"/>
        </w:rPr>
        <w:t>Holuigue</w:t>
      </w:r>
      <w:proofErr w:type="spellEnd"/>
      <w:r w:rsidR="00664262">
        <w:rPr>
          <w:rFonts w:ascii="Calibri Light" w:eastAsia="Calibri Light" w:hAnsi="Calibri Light" w:cs="Calibri Light"/>
          <w:sz w:val="24"/>
          <w:szCs w:val="24"/>
        </w:rPr>
        <w:t xml:space="preserve"> da cuenta de la reunión sosteni</w:t>
      </w:r>
      <w:r w:rsidR="001F25EE">
        <w:rPr>
          <w:rFonts w:ascii="Calibri Light" w:eastAsia="Calibri Light" w:hAnsi="Calibri Light" w:cs="Calibri Light"/>
          <w:sz w:val="24"/>
          <w:szCs w:val="24"/>
        </w:rPr>
        <w:t>da con la CPC junto a la señora Cuevas.</w:t>
      </w:r>
    </w:p>
    <w:p w14:paraId="68DDFA63" w14:textId="065E1FB7" w:rsidR="005E2443" w:rsidRPr="00D45E24" w:rsidRDefault="00664262" w:rsidP="5DAF52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  <w:t>Proyecto de ley aprobado delitos económicos y ambientales</w:t>
      </w:r>
    </w:p>
    <w:p w14:paraId="5AE5462C" w14:textId="2B61491E" w:rsidR="001F25EE" w:rsidRDefault="001F25EE" w:rsidP="00334E16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Medina expone sobre el proyecto de ley recientemente aprobado. </w:t>
      </w:r>
      <w:r w:rsidR="00EB6CC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Una vez terminada esta presentación, la señora </w:t>
      </w:r>
      <w:proofErr w:type="spellStart"/>
      <w:r w:rsidR="00EB6CC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 w:rsidR="00EB6CC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pregunta al Directorio por el rol que debiera cumplir Chile Transparente en esta materia. </w:t>
      </w:r>
      <w:r w:rsidR="004A27C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señor Medina indica que un rol relevante puede ser la implementación respecto de partidos políticos. El señor Ferrada agrega que se debe aprovechar el conocimiento del señor Medina al respecto y difundir su contenido y promover la mejor implementación con las empresas además de </w:t>
      </w:r>
      <w:r w:rsidR="00F2288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realizar actividades de formación. La señora </w:t>
      </w:r>
      <w:proofErr w:type="spellStart"/>
      <w:r w:rsidR="00F2288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Agnic</w:t>
      </w:r>
      <w:proofErr w:type="spellEnd"/>
      <w:r w:rsidR="00F2288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el Capítulo debe alegrarse en líneas generales con los avances que implica en la prevención y sanción de la corrupción en el sector privado</w:t>
      </w:r>
      <w:r w:rsidR="008655A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0EF24EB1" w14:textId="4E554312" w:rsidR="00B64EEC" w:rsidRDefault="00AA53A0" w:rsidP="00334E16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Se acuerda realizar un seminario web con personas expertas para convocar a empresas y gremios</w:t>
      </w:r>
      <w:r w:rsidR="00B64EEC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B64EEC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En relación a</w:t>
      </w:r>
      <w:proofErr w:type="gramEnd"/>
      <w:r w:rsidR="00B64EEC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esto, se solicita </w:t>
      </w:r>
      <w:r w:rsidR="00BC6A60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para el próximo directorio presentar la propuesta completa del Foro de Integridad.</w:t>
      </w:r>
    </w:p>
    <w:p w14:paraId="4920380C" w14:textId="77777777" w:rsidR="00B64EEC" w:rsidRPr="00AA53A0" w:rsidRDefault="00B64EEC" w:rsidP="00334E16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5F1123F" w14:textId="789C8F69" w:rsidR="00B64EEC" w:rsidRPr="00B64EEC" w:rsidRDefault="00246BAC" w:rsidP="00B64EE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  <w:t>Continuación de proyectos y entregables 2023</w:t>
      </w:r>
    </w:p>
    <w:p w14:paraId="322FE241" w14:textId="77777777" w:rsidR="001F25EE" w:rsidRDefault="001F25EE" w:rsidP="00334E16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52E5628" w14:textId="252BE02F" w:rsidR="00C26F32" w:rsidRDefault="00A34158" w:rsidP="00334E16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246BA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continúa la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presenta</w:t>
      </w:r>
      <w:r w:rsidR="00246BA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ción</w:t>
      </w:r>
      <w:r w:rsidR="00334E1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por cada una de las áreas, Ciudadanía, Sector Público y Privado, con los coordinadores de cada tema, los objetivos, estados de proyecto y entregables durante el año 2023.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6FB497A7" w14:textId="7D001C9D" w:rsidR="00334E16" w:rsidRDefault="00334E16" w:rsidP="00334E16">
      <w:pPr>
        <w:pStyle w:val="Prrafodelista"/>
        <w:numPr>
          <w:ilvl w:val="3"/>
          <w:numId w:val="1"/>
        </w:numPr>
        <w:ind w:left="1560" w:hanging="426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Área Ciudadanía:</w:t>
      </w:r>
    </w:p>
    <w:p w14:paraId="6E91FECD" w14:textId="607D7FF0" w:rsidR="00B56CC1" w:rsidRDefault="00334E16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conjunto con la Coordinadora de</w:t>
      </w:r>
      <w:r w:rsidR="00FB46B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 proyecto SANCUS, presentan</w:t>
      </w:r>
      <w:r w:rsidR="00CF648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más detalle, según lo acordado en la sesión anterior las cifras de casos recibidos y estadísticas desde su inicio así como el stock pendiente.</w:t>
      </w:r>
    </w:p>
    <w:p w14:paraId="2DD5D5D4" w14:textId="6D2FF15E" w:rsidR="00637788" w:rsidRDefault="00637788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Holuigue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indica que hay que buscar soluciones para focalizar las denuncias, como derivar y trabajar en una campaña informativa para aquellas que no son materias propias del canal. </w:t>
      </w:r>
    </w:p>
    <w:p w14:paraId="19D2353E" w14:textId="4BE495D6" w:rsidR="00903BE0" w:rsidRDefault="00903BE0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Cuevas señala que es necesario tener las debidas evaluaciones y aprendizajes de los proyectos, asimismo, tener información de cuántos días llevan los casos y la satisfacción usuaria con el canal. </w:t>
      </w:r>
    </w:p>
    <w:p w14:paraId="240048F5" w14:textId="217315EC" w:rsidR="00753BF8" w:rsidRDefault="00753BF8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 xml:space="preserve">El señor Delano indica que es necesario, para lo anterior, determinar cuál es el KPI.  A esto el señor Medina cree que </w:t>
      </w:r>
      <w:r w:rsidR="005677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se podría evaluar indicadores de otros canales de denuncias, como del Estado y de </w:t>
      </w:r>
      <w:proofErr w:type="gramStart"/>
      <w:r w:rsidR="005677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empresas</w:t>
      </w:r>
      <w:proofErr w:type="gramEnd"/>
      <w:r w:rsidR="005677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así como experiencias de otros capítulos de Transparencia Internacional. </w:t>
      </w:r>
    </w:p>
    <w:p w14:paraId="64ED483E" w14:textId="42804F82" w:rsidR="00EA324A" w:rsidRDefault="00EA324A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El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Estudios señala que el año 2017, cuando se lanzó el canal, se hizo con una evaluación previa de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Eurosocial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</w:t>
      </w:r>
      <w:r w:rsidR="0017317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los canales de la región. </w:t>
      </w:r>
    </w:p>
    <w:p w14:paraId="239D0FF0" w14:textId="380BA84A" w:rsidR="0017317E" w:rsidRDefault="0017317E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El señor Ferrada indica que el rol del directorio debe estar en potenciar las capacidades del equipo e institución y contribuir a establecer indicadores para una ev</w:t>
      </w:r>
      <w:r w:rsidR="0001687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aluación e impacto.  </w:t>
      </w:r>
    </w:p>
    <w:p w14:paraId="769E9EEA" w14:textId="5527D322" w:rsidR="00B80A22" w:rsidRDefault="00B80A22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señora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Agnic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propone indagar sobre más convenios de colaboración, como la </w:t>
      </w:r>
      <w:proofErr w:type="spell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Univerisad</w:t>
      </w:r>
      <w:proofErr w:type="spell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Central y el señor Medina </w:t>
      </w:r>
      <w:r w:rsidR="0061442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sugiere la elaboración de protocolos con las clínicas jurídicas. </w:t>
      </w:r>
    </w:p>
    <w:p w14:paraId="75C63613" w14:textId="7CF73C60" w:rsidR="00016875" w:rsidRPr="000A497A" w:rsidRDefault="00B77C06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A497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acuerda que se creará un Comité ALAC integrado por la señora </w:t>
      </w:r>
      <w:proofErr w:type="spellStart"/>
      <w:r w:rsidRPr="000A497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Agnic</w:t>
      </w:r>
      <w:proofErr w:type="spellEnd"/>
      <w:r w:rsidRPr="000A497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, el señor Ferrada y el señor Medina para</w:t>
      </w:r>
      <w:r w:rsidR="000A497A" w:rsidRPr="000A497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buscar optimizar procesos, disminuir el stock</w:t>
      </w:r>
      <w:r w:rsidR="0061442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, indicadores de seguimiento</w:t>
      </w:r>
      <w:r w:rsidR="000A497A" w:rsidRPr="000A497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y asesorar al equipo en casos complejos.</w:t>
      </w:r>
    </w:p>
    <w:p w14:paraId="78BE729E" w14:textId="43906327" w:rsidR="005E2443" w:rsidRDefault="005641F8" w:rsidP="5DAF52B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Por haberse cumplido el horario previsto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, siendo las </w:t>
      </w:r>
      <w:r w:rsidR="00D8156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19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:00 </w:t>
      </w:r>
      <w:proofErr w:type="spellStart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Hrs</w:t>
      </w:r>
      <w:proofErr w:type="spellEnd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., se pone término a la sesión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y </w:t>
      </w:r>
      <w:r w:rsidR="007E6E69" w:rsidRPr="007E6E69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s-CL"/>
        </w:rPr>
        <w:t>se acuerda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continuar con los temas pendientes en </w:t>
      </w:r>
      <w:r w:rsidR="0069577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l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a próxima sesión ordinaria.</w:t>
      </w:r>
    </w:p>
    <w:p w14:paraId="5E9269D2" w14:textId="05F691F3" w:rsidR="005E2443" w:rsidRDefault="5D101B5E" w:rsidP="5DAF52B3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De acuerdo al artículo decimotercero de los Estatutos, todos los Directores </w:t>
      </w:r>
      <w:r w:rsidR="00004314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presentes firman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la presenta acta de acuerdos. </w:t>
      </w:r>
    </w:p>
    <w:p w14:paraId="296003B7" w14:textId="5C616642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1F9CD748" w14:textId="77777777" w:rsidR="008826F2" w:rsidRDefault="008826F2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3B696759" w14:textId="7342883F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069F146" w14:textId="41438FB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2B7990D" w14:textId="77777777" w:rsidTr="5DAF52B3">
        <w:trPr>
          <w:trHeight w:val="1245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0E3A30AB" w14:textId="3F0257D7" w:rsidR="7D24EB03" w:rsidRDefault="7D24EB0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Holuig</w:t>
            </w:r>
            <w:r w:rsidR="00687CB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</w:t>
            </w:r>
            <w:proofErr w:type="spellEnd"/>
          </w:p>
          <w:p w14:paraId="2061DBC3" w14:textId="5662B863" w:rsidR="7D24EB03" w:rsidRDefault="00FA0787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Presidenta</w:t>
            </w:r>
            <w:r w:rsidR="7D24EB03"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48B63A" w14:textId="450D5D9B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568A3FE" w14:textId="77777777" w:rsidR="008826F2" w:rsidRDefault="008826F2" w:rsidP="008826F2">
            <w:pPr>
              <w:spacing w:line="27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Agnic</w:t>
            </w:r>
            <w:proofErr w:type="spellEnd"/>
          </w:p>
          <w:p w14:paraId="2B1DDB35" w14:textId="6505A83F" w:rsidR="5DAF52B3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Vicepresidenta</w:t>
            </w:r>
          </w:p>
        </w:tc>
      </w:tr>
    </w:tbl>
    <w:p w14:paraId="3A5FB289" w14:textId="6C7CDCA5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8C86138" w14:textId="331B6ABD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496E848" w14:textId="77777777" w:rsidTr="5DAF52B3"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7AF54D84" w14:textId="77777777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Carolina Cuevas</w:t>
            </w:r>
          </w:p>
          <w:p w14:paraId="786E2A3D" w14:textId="77777777" w:rsidR="15987440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Tesorera</w:t>
            </w:r>
          </w:p>
          <w:p w14:paraId="5747BD40" w14:textId="499B9EE3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951ED0" w14:textId="38113AA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EE71F66" w14:textId="77777777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Raúl Ferrada</w:t>
            </w:r>
          </w:p>
          <w:p w14:paraId="73AC51E3" w14:textId="77777777" w:rsidR="008826F2" w:rsidRDefault="008826F2" w:rsidP="008826F2">
            <w:pPr>
              <w:spacing w:line="276" w:lineRule="auto"/>
              <w:jc w:val="center"/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Secretario</w:t>
            </w:r>
          </w:p>
          <w:p w14:paraId="5E9E2033" w14:textId="330DE7C8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68724C1" w14:textId="3CC051B0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668CE3E" w14:textId="53E28408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6183900" w14:textId="6EFA6F7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5DAF52B3" w14:paraId="7B01B117" w14:textId="77777777" w:rsidTr="005C6AAB">
        <w:trPr>
          <w:trHeight w:val="62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EA74A71" w14:textId="79522F66" w:rsidR="007E6E69" w:rsidRDefault="005C6AAB" w:rsidP="007E6E69">
            <w:pPr>
              <w:spacing w:line="276" w:lineRule="auto"/>
              <w:contextualSpacing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>Juan Carlos Délano</w:t>
            </w:r>
          </w:p>
          <w:p w14:paraId="17AA6027" w14:textId="22DFC4D1" w:rsidR="5DAF52B3" w:rsidRDefault="007E6E69" w:rsidP="007E6E69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s-CL"/>
              </w:rPr>
              <w:t>Director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D40118" w14:textId="6C1227BE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172BD733" w14:textId="0FE0A793" w:rsidR="1506FF8D" w:rsidRDefault="005C6AAB" w:rsidP="5DAF52B3">
            <w:pPr>
              <w:spacing w:line="27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Rajevic</w:t>
            </w:r>
            <w:proofErr w:type="spellEnd"/>
          </w:p>
          <w:p w14:paraId="371B7669" w14:textId="46E9BF87" w:rsidR="1506FF8D" w:rsidRDefault="1506FF8D" w:rsidP="5DAF52B3">
            <w:pPr>
              <w:spacing w:line="276" w:lineRule="auto"/>
              <w:jc w:val="center"/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Director</w:t>
            </w:r>
          </w:p>
        </w:tc>
      </w:tr>
    </w:tbl>
    <w:p w14:paraId="1FFCD66A" w14:textId="3AE23C73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1435E896" w14:textId="77777777" w:rsidR="00B22B8B" w:rsidRDefault="00B22B8B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3DB9A442" w14:textId="77777777" w:rsidR="003F44EA" w:rsidRDefault="003F44EA" w:rsidP="003F44EA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</w:tblGrid>
      <w:tr w:rsidR="005C6AAB" w14:paraId="1C98A973" w14:textId="77777777" w:rsidTr="005C6AAB">
        <w:trPr>
          <w:trHeight w:val="62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15DF5843" w14:textId="1D5DF83A" w:rsidR="005C6AAB" w:rsidRDefault="005C6AAB" w:rsidP="00217DFE">
            <w:pPr>
              <w:spacing w:line="276" w:lineRule="auto"/>
              <w:contextualSpacing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>Gonzalo Medina</w:t>
            </w:r>
          </w:p>
          <w:p w14:paraId="3449C57A" w14:textId="77777777" w:rsidR="005C6AAB" w:rsidRDefault="005C6AAB" w:rsidP="00217DFE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s-CL"/>
              </w:rPr>
              <w:t>Director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29A992" w14:textId="77777777" w:rsidR="005C6AAB" w:rsidRDefault="005C6AAB" w:rsidP="00217DFE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5BEA3B4F" w14:textId="2F969E7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3B85C0B" w14:textId="7328900A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05244EBA" w14:textId="01B4B04D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0584ADB" w14:textId="6EBFEAAF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D85D3B4" w14:textId="302BDF44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C1A07E2" w14:textId="4A411451" w:rsidR="005E2443" w:rsidRDefault="005E2443" w:rsidP="5DAF52B3"/>
    <w:sectPr w:rsidR="005E2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E2"/>
    <w:multiLevelType w:val="hybridMultilevel"/>
    <w:tmpl w:val="73FA9C84"/>
    <w:lvl w:ilvl="0" w:tplc="A3C078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DB7"/>
    <w:multiLevelType w:val="hybridMultilevel"/>
    <w:tmpl w:val="C19E53E0"/>
    <w:lvl w:ilvl="0" w:tplc="385A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0B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B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0F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88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0C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D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A7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BAD"/>
    <w:multiLevelType w:val="hybridMultilevel"/>
    <w:tmpl w:val="BFC231C4"/>
    <w:lvl w:ilvl="0" w:tplc="95F8F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248C8F18">
      <w:start w:val="1"/>
      <w:numFmt w:val="lowerLetter"/>
      <w:lvlText w:val="%2."/>
      <w:lvlJc w:val="left"/>
      <w:pPr>
        <w:ind w:left="1440" w:hanging="360"/>
      </w:pPr>
    </w:lvl>
    <w:lvl w:ilvl="2" w:tplc="F7645BC2">
      <w:start w:val="1"/>
      <w:numFmt w:val="lowerRoman"/>
      <w:lvlText w:val="%3."/>
      <w:lvlJc w:val="right"/>
      <w:pPr>
        <w:ind w:left="2160" w:hanging="180"/>
      </w:pPr>
    </w:lvl>
    <w:lvl w:ilvl="3" w:tplc="8612D4E2">
      <w:start w:val="1"/>
      <w:numFmt w:val="decimal"/>
      <w:lvlText w:val="%4."/>
      <w:lvlJc w:val="left"/>
      <w:pPr>
        <w:ind w:left="2880" w:hanging="360"/>
      </w:pPr>
    </w:lvl>
    <w:lvl w:ilvl="4" w:tplc="69DED14E">
      <w:start w:val="1"/>
      <w:numFmt w:val="lowerLetter"/>
      <w:lvlText w:val="%5."/>
      <w:lvlJc w:val="left"/>
      <w:pPr>
        <w:ind w:left="3600" w:hanging="360"/>
      </w:pPr>
    </w:lvl>
    <w:lvl w:ilvl="5" w:tplc="537AC1BE">
      <w:start w:val="1"/>
      <w:numFmt w:val="lowerRoman"/>
      <w:lvlText w:val="%6."/>
      <w:lvlJc w:val="right"/>
      <w:pPr>
        <w:ind w:left="4320" w:hanging="180"/>
      </w:pPr>
    </w:lvl>
    <w:lvl w:ilvl="6" w:tplc="36A4A98C">
      <w:start w:val="1"/>
      <w:numFmt w:val="decimal"/>
      <w:lvlText w:val="%7."/>
      <w:lvlJc w:val="left"/>
      <w:pPr>
        <w:ind w:left="5040" w:hanging="360"/>
      </w:pPr>
    </w:lvl>
    <w:lvl w:ilvl="7" w:tplc="0234DC76">
      <w:start w:val="1"/>
      <w:numFmt w:val="lowerLetter"/>
      <w:lvlText w:val="%8."/>
      <w:lvlJc w:val="left"/>
      <w:pPr>
        <w:ind w:left="5760" w:hanging="360"/>
      </w:pPr>
    </w:lvl>
    <w:lvl w:ilvl="8" w:tplc="3FCE37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2C9"/>
    <w:multiLevelType w:val="hybridMultilevel"/>
    <w:tmpl w:val="1332EBC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78F"/>
    <w:multiLevelType w:val="hybridMultilevel"/>
    <w:tmpl w:val="D2CA3674"/>
    <w:lvl w:ilvl="0" w:tplc="A80AF4DA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760"/>
    <w:multiLevelType w:val="hybridMultilevel"/>
    <w:tmpl w:val="418A9668"/>
    <w:lvl w:ilvl="0" w:tplc="916A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5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A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CB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0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4C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3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D3863"/>
    <w:multiLevelType w:val="hybridMultilevel"/>
    <w:tmpl w:val="1332EBCA"/>
    <w:lvl w:ilvl="0" w:tplc="485678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4229">
    <w:abstractNumId w:val="2"/>
  </w:num>
  <w:num w:numId="2" w16cid:durableId="1657805552">
    <w:abstractNumId w:val="6"/>
  </w:num>
  <w:num w:numId="3" w16cid:durableId="800852270">
    <w:abstractNumId w:val="4"/>
  </w:num>
  <w:num w:numId="4" w16cid:durableId="975373263">
    <w:abstractNumId w:val="0"/>
  </w:num>
  <w:num w:numId="5" w16cid:durableId="1366447033">
    <w:abstractNumId w:val="1"/>
  </w:num>
  <w:num w:numId="6" w16cid:durableId="2020112122">
    <w:abstractNumId w:val="5"/>
  </w:num>
  <w:num w:numId="7" w16cid:durableId="91763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D06093"/>
    <w:rsid w:val="00004314"/>
    <w:rsid w:val="0001205F"/>
    <w:rsid w:val="00016875"/>
    <w:rsid w:val="00020B7D"/>
    <w:rsid w:val="0002780B"/>
    <w:rsid w:val="000462B4"/>
    <w:rsid w:val="00055F38"/>
    <w:rsid w:val="00062D03"/>
    <w:rsid w:val="00064729"/>
    <w:rsid w:val="00065F5F"/>
    <w:rsid w:val="00072B91"/>
    <w:rsid w:val="00077099"/>
    <w:rsid w:val="00080C41"/>
    <w:rsid w:val="00094BD8"/>
    <w:rsid w:val="000A3E82"/>
    <w:rsid w:val="000A497A"/>
    <w:rsid w:val="000B5FC6"/>
    <w:rsid w:val="000C44F7"/>
    <w:rsid w:val="000E722C"/>
    <w:rsid w:val="000F0268"/>
    <w:rsid w:val="000F4386"/>
    <w:rsid w:val="00103C91"/>
    <w:rsid w:val="001339B2"/>
    <w:rsid w:val="00141C0A"/>
    <w:rsid w:val="0017317E"/>
    <w:rsid w:val="00176D8A"/>
    <w:rsid w:val="001A0D4F"/>
    <w:rsid w:val="001B1530"/>
    <w:rsid w:val="001F25EE"/>
    <w:rsid w:val="00217E1E"/>
    <w:rsid w:val="00246BAC"/>
    <w:rsid w:val="00253A09"/>
    <w:rsid w:val="002673AD"/>
    <w:rsid w:val="00281BCC"/>
    <w:rsid w:val="002C01A8"/>
    <w:rsid w:val="002C198F"/>
    <w:rsid w:val="002C78B9"/>
    <w:rsid w:val="002D587B"/>
    <w:rsid w:val="002F0834"/>
    <w:rsid w:val="00317235"/>
    <w:rsid w:val="00334E16"/>
    <w:rsid w:val="003514D6"/>
    <w:rsid w:val="00363334"/>
    <w:rsid w:val="00371F18"/>
    <w:rsid w:val="003777D5"/>
    <w:rsid w:val="00383EBB"/>
    <w:rsid w:val="0038673F"/>
    <w:rsid w:val="003B4473"/>
    <w:rsid w:val="003F2770"/>
    <w:rsid w:val="003F44EA"/>
    <w:rsid w:val="00401C1B"/>
    <w:rsid w:val="0042348D"/>
    <w:rsid w:val="00423876"/>
    <w:rsid w:val="00425368"/>
    <w:rsid w:val="00447BD2"/>
    <w:rsid w:val="00457AF4"/>
    <w:rsid w:val="00463C82"/>
    <w:rsid w:val="00473BB5"/>
    <w:rsid w:val="00477667"/>
    <w:rsid w:val="004918D6"/>
    <w:rsid w:val="004A27C8"/>
    <w:rsid w:val="004D5717"/>
    <w:rsid w:val="00547883"/>
    <w:rsid w:val="005641F8"/>
    <w:rsid w:val="00567742"/>
    <w:rsid w:val="00576475"/>
    <w:rsid w:val="00583E7E"/>
    <w:rsid w:val="005931D8"/>
    <w:rsid w:val="00594718"/>
    <w:rsid w:val="005A160E"/>
    <w:rsid w:val="005A3F6D"/>
    <w:rsid w:val="005B1326"/>
    <w:rsid w:val="005B7E6E"/>
    <w:rsid w:val="005C6AAB"/>
    <w:rsid w:val="005E2443"/>
    <w:rsid w:val="005F51E0"/>
    <w:rsid w:val="005F5BA8"/>
    <w:rsid w:val="00601C3D"/>
    <w:rsid w:val="00601ED9"/>
    <w:rsid w:val="00603E7B"/>
    <w:rsid w:val="0061442B"/>
    <w:rsid w:val="006335AB"/>
    <w:rsid w:val="00637788"/>
    <w:rsid w:val="00647B31"/>
    <w:rsid w:val="00664262"/>
    <w:rsid w:val="0066457C"/>
    <w:rsid w:val="00681CCB"/>
    <w:rsid w:val="00687CB2"/>
    <w:rsid w:val="00695778"/>
    <w:rsid w:val="006B5D52"/>
    <w:rsid w:val="006C6E8B"/>
    <w:rsid w:val="006E52D0"/>
    <w:rsid w:val="00717602"/>
    <w:rsid w:val="00720A73"/>
    <w:rsid w:val="00724961"/>
    <w:rsid w:val="007270CA"/>
    <w:rsid w:val="00746F4D"/>
    <w:rsid w:val="00751DAD"/>
    <w:rsid w:val="00753BF8"/>
    <w:rsid w:val="007700A5"/>
    <w:rsid w:val="00786901"/>
    <w:rsid w:val="007A43B1"/>
    <w:rsid w:val="007A4F94"/>
    <w:rsid w:val="007B783C"/>
    <w:rsid w:val="007E0572"/>
    <w:rsid w:val="007E26C8"/>
    <w:rsid w:val="007E6E69"/>
    <w:rsid w:val="007F5F61"/>
    <w:rsid w:val="00806371"/>
    <w:rsid w:val="0083035A"/>
    <w:rsid w:val="00841717"/>
    <w:rsid w:val="00844421"/>
    <w:rsid w:val="0084652B"/>
    <w:rsid w:val="008546C4"/>
    <w:rsid w:val="008655A7"/>
    <w:rsid w:val="008814C8"/>
    <w:rsid w:val="008826F2"/>
    <w:rsid w:val="00887973"/>
    <w:rsid w:val="008A5710"/>
    <w:rsid w:val="008E1BF9"/>
    <w:rsid w:val="00901636"/>
    <w:rsid w:val="00903BE0"/>
    <w:rsid w:val="00907D36"/>
    <w:rsid w:val="009515D9"/>
    <w:rsid w:val="00952E22"/>
    <w:rsid w:val="009566B2"/>
    <w:rsid w:val="009718E7"/>
    <w:rsid w:val="009856F6"/>
    <w:rsid w:val="0099682C"/>
    <w:rsid w:val="009D0B6C"/>
    <w:rsid w:val="009D3CA2"/>
    <w:rsid w:val="009D5BF1"/>
    <w:rsid w:val="009E1E5A"/>
    <w:rsid w:val="009F5C23"/>
    <w:rsid w:val="00A1090E"/>
    <w:rsid w:val="00A15009"/>
    <w:rsid w:val="00A156D8"/>
    <w:rsid w:val="00A34158"/>
    <w:rsid w:val="00A41554"/>
    <w:rsid w:val="00A43A20"/>
    <w:rsid w:val="00A81A6D"/>
    <w:rsid w:val="00A84094"/>
    <w:rsid w:val="00A86AEC"/>
    <w:rsid w:val="00A91D67"/>
    <w:rsid w:val="00AA115F"/>
    <w:rsid w:val="00AA53A0"/>
    <w:rsid w:val="00AB4CC2"/>
    <w:rsid w:val="00AB556A"/>
    <w:rsid w:val="00AD1686"/>
    <w:rsid w:val="00AD30FA"/>
    <w:rsid w:val="00AE46A3"/>
    <w:rsid w:val="00B17714"/>
    <w:rsid w:val="00B22B8B"/>
    <w:rsid w:val="00B56CC1"/>
    <w:rsid w:val="00B56E42"/>
    <w:rsid w:val="00B57875"/>
    <w:rsid w:val="00B64EEC"/>
    <w:rsid w:val="00B73C1F"/>
    <w:rsid w:val="00B77C06"/>
    <w:rsid w:val="00B80A22"/>
    <w:rsid w:val="00B84F1C"/>
    <w:rsid w:val="00BA60AB"/>
    <w:rsid w:val="00BC5CE7"/>
    <w:rsid w:val="00BC6A60"/>
    <w:rsid w:val="00BD1E76"/>
    <w:rsid w:val="00BD2683"/>
    <w:rsid w:val="00BF11DE"/>
    <w:rsid w:val="00C24BED"/>
    <w:rsid w:val="00C25827"/>
    <w:rsid w:val="00C26F32"/>
    <w:rsid w:val="00C32274"/>
    <w:rsid w:val="00C32DA9"/>
    <w:rsid w:val="00C4254C"/>
    <w:rsid w:val="00C558D0"/>
    <w:rsid w:val="00C645AE"/>
    <w:rsid w:val="00C807C1"/>
    <w:rsid w:val="00CB102B"/>
    <w:rsid w:val="00CC32B1"/>
    <w:rsid w:val="00CC6BA3"/>
    <w:rsid w:val="00CD28EC"/>
    <w:rsid w:val="00CE6AC5"/>
    <w:rsid w:val="00CF6488"/>
    <w:rsid w:val="00D01828"/>
    <w:rsid w:val="00D06F36"/>
    <w:rsid w:val="00D257EE"/>
    <w:rsid w:val="00D26B0B"/>
    <w:rsid w:val="00D26E15"/>
    <w:rsid w:val="00D4155A"/>
    <w:rsid w:val="00D430AA"/>
    <w:rsid w:val="00D45057"/>
    <w:rsid w:val="00D45E24"/>
    <w:rsid w:val="00D532ED"/>
    <w:rsid w:val="00D568AF"/>
    <w:rsid w:val="00D61297"/>
    <w:rsid w:val="00D62603"/>
    <w:rsid w:val="00D81568"/>
    <w:rsid w:val="00DC3841"/>
    <w:rsid w:val="00DF0BBE"/>
    <w:rsid w:val="00DF7663"/>
    <w:rsid w:val="00E04F4E"/>
    <w:rsid w:val="00E17CF9"/>
    <w:rsid w:val="00E258DA"/>
    <w:rsid w:val="00E50642"/>
    <w:rsid w:val="00E54B06"/>
    <w:rsid w:val="00E76567"/>
    <w:rsid w:val="00E81000"/>
    <w:rsid w:val="00E84809"/>
    <w:rsid w:val="00EA324A"/>
    <w:rsid w:val="00EA3B7D"/>
    <w:rsid w:val="00EB538A"/>
    <w:rsid w:val="00EB6CCC"/>
    <w:rsid w:val="00EE3A3A"/>
    <w:rsid w:val="00EE7D3D"/>
    <w:rsid w:val="00F06B59"/>
    <w:rsid w:val="00F11DED"/>
    <w:rsid w:val="00F14371"/>
    <w:rsid w:val="00F17A01"/>
    <w:rsid w:val="00F223C9"/>
    <w:rsid w:val="00F2288F"/>
    <w:rsid w:val="00F31BC7"/>
    <w:rsid w:val="00F45004"/>
    <w:rsid w:val="00F803D6"/>
    <w:rsid w:val="00F8534E"/>
    <w:rsid w:val="00F871D1"/>
    <w:rsid w:val="00F94977"/>
    <w:rsid w:val="00F96A32"/>
    <w:rsid w:val="00FA0787"/>
    <w:rsid w:val="00FA346A"/>
    <w:rsid w:val="00FB25E2"/>
    <w:rsid w:val="00FB3EFA"/>
    <w:rsid w:val="00FB46B8"/>
    <w:rsid w:val="00FC3B87"/>
    <w:rsid w:val="00FD2973"/>
    <w:rsid w:val="00FD3D7E"/>
    <w:rsid w:val="00FD6C7C"/>
    <w:rsid w:val="0389A601"/>
    <w:rsid w:val="0753743D"/>
    <w:rsid w:val="085D1724"/>
    <w:rsid w:val="0B22E761"/>
    <w:rsid w:val="0C1D128B"/>
    <w:rsid w:val="0DB06516"/>
    <w:rsid w:val="0ED34828"/>
    <w:rsid w:val="0F1C708D"/>
    <w:rsid w:val="11FF76CD"/>
    <w:rsid w:val="1506FF8D"/>
    <w:rsid w:val="15987440"/>
    <w:rsid w:val="15F700E4"/>
    <w:rsid w:val="1D17A3C0"/>
    <w:rsid w:val="1DD2786B"/>
    <w:rsid w:val="2522B5A5"/>
    <w:rsid w:val="26D083B5"/>
    <w:rsid w:val="29F1AB8A"/>
    <w:rsid w:val="2F22925E"/>
    <w:rsid w:val="2FF6CE97"/>
    <w:rsid w:val="34D06093"/>
    <w:rsid w:val="37AFDE55"/>
    <w:rsid w:val="37CD11E0"/>
    <w:rsid w:val="3E3C5364"/>
    <w:rsid w:val="3FD823C5"/>
    <w:rsid w:val="44DF937A"/>
    <w:rsid w:val="46A3B411"/>
    <w:rsid w:val="471196F5"/>
    <w:rsid w:val="47E90354"/>
    <w:rsid w:val="4986F391"/>
    <w:rsid w:val="4A59A0A1"/>
    <w:rsid w:val="4AC12E79"/>
    <w:rsid w:val="4BF57102"/>
    <w:rsid w:val="4F2D11C4"/>
    <w:rsid w:val="540082E7"/>
    <w:rsid w:val="5419E445"/>
    <w:rsid w:val="57CA5123"/>
    <w:rsid w:val="59C127FF"/>
    <w:rsid w:val="5D101B5E"/>
    <w:rsid w:val="5DAF52B3"/>
    <w:rsid w:val="64E62FF4"/>
    <w:rsid w:val="675634F9"/>
    <w:rsid w:val="6DEE5C98"/>
    <w:rsid w:val="72EB5CAF"/>
    <w:rsid w:val="73FDC22A"/>
    <w:rsid w:val="78D1334D"/>
    <w:rsid w:val="7C26A189"/>
    <w:rsid w:val="7D24EB03"/>
    <w:rsid w:val="7E8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093"/>
  <w15:chartTrackingRefBased/>
  <w15:docId w15:val="{6817412B-810C-4FDF-8C5C-69AB6F7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830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823</Words>
  <Characters>4309</Characters>
  <Application>Microsoft Office Word</Application>
  <DocSecurity>0</DocSecurity>
  <Lines>70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Jaraquemada (TI CL)</dc:creator>
  <cp:keywords/>
  <dc:description/>
  <cp:lastModifiedBy>maria jaraquemada</cp:lastModifiedBy>
  <cp:revision>36</cp:revision>
  <dcterms:created xsi:type="dcterms:W3CDTF">2023-06-01T23:32:00Z</dcterms:created>
  <dcterms:modified xsi:type="dcterms:W3CDTF">2023-06-29T18:12:00Z</dcterms:modified>
</cp:coreProperties>
</file>